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69" w:rsidRDefault="00676397">
      <w:pPr>
        <w:spacing w:after="0" w:line="20" w:lineRule="atLeast"/>
        <w:jc w:val="center"/>
        <w:rPr>
          <w:rFonts w:ascii="Times New Roman" w:hAnsi="Times New Roman"/>
          <w:b/>
          <w:sz w:val="28"/>
        </w:rPr>
      </w:pPr>
      <w:r>
        <w:rPr>
          <w:noProof/>
        </w:rPr>
        <w:drawing>
          <wp:inline distT="0" distB="0" distL="0" distR="0">
            <wp:extent cx="706755" cy="7969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706755" cy="796925"/>
                    </a:xfrm>
                    <a:prstGeom prst="rect">
                      <a:avLst/>
                    </a:prstGeom>
                    <a:noFill/>
                  </pic:spPr>
                </pic:pic>
              </a:graphicData>
            </a:graphic>
          </wp:inline>
        </w:drawing>
      </w:r>
    </w:p>
    <w:p w:rsidR="000F7669" w:rsidRDefault="00676397" w:rsidP="00224152">
      <w:pPr>
        <w:pStyle w:val="af"/>
        <w:jc w:val="center"/>
      </w:pPr>
      <w:r w:rsidRPr="00224152">
        <w:rPr>
          <w:rFonts w:ascii="Times New Roman" w:hAnsi="Times New Roman"/>
          <w:b/>
          <w:sz w:val="28"/>
          <w:szCs w:val="28"/>
        </w:rPr>
        <w:t>КРАСНОЯРСКИЙ  КРАЙ</w:t>
      </w:r>
      <w:r w:rsidR="00224152" w:rsidRPr="00224152">
        <w:rPr>
          <w:rFonts w:ascii="Times New Roman" w:hAnsi="Times New Roman"/>
          <w:b/>
          <w:sz w:val="28"/>
          <w:szCs w:val="28"/>
        </w:rPr>
        <w:t xml:space="preserve"> </w:t>
      </w:r>
      <w:r w:rsidR="00224152">
        <w:rPr>
          <w:rFonts w:ascii="Times New Roman" w:hAnsi="Times New Roman"/>
          <w:b/>
          <w:sz w:val="28"/>
          <w:szCs w:val="28"/>
        </w:rPr>
        <w:t xml:space="preserve"> </w:t>
      </w:r>
      <w:r w:rsidR="00224152" w:rsidRPr="00224152">
        <w:rPr>
          <w:rFonts w:ascii="Times New Roman" w:hAnsi="Times New Roman"/>
          <w:b/>
          <w:sz w:val="28"/>
          <w:szCs w:val="28"/>
        </w:rPr>
        <w:t>ЕМЕЛЬЯНОВСКИЙ РАЙОН</w:t>
      </w:r>
    </w:p>
    <w:p w:rsidR="000F7669" w:rsidRDefault="00676397">
      <w:pPr>
        <w:spacing w:after="0" w:line="20" w:lineRule="atLeast"/>
        <w:jc w:val="center"/>
        <w:rPr>
          <w:rFonts w:ascii="Times New Roman" w:hAnsi="Times New Roman"/>
          <w:b/>
          <w:sz w:val="28"/>
        </w:rPr>
      </w:pPr>
      <w:r>
        <w:rPr>
          <w:rFonts w:ascii="Times New Roman" w:hAnsi="Times New Roman"/>
          <w:b/>
          <w:sz w:val="28"/>
        </w:rPr>
        <w:t>ЗЕЛЕДЕЕВСКИЙ СЕЛЬСКИЙ СОВЕТ ДЕПУТАТОВ</w:t>
      </w:r>
    </w:p>
    <w:p w:rsidR="000F7669" w:rsidRDefault="000F7669">
      <w:pPr>
        <w:spacing w:after="0" w:line="20" w:lineRule="atLeast"/>
        <w:rPr>
          <w:rFonts w:ascii="Times New Roman" w:hAnsi="Times New Roman"/>
          <w:sz w:val="28"/>
        </w:rPr>
      </w:pPr>
    </w:p>
    <w:p w:rsidR="000F7669" w:rsidRDefault="00676397">
      <w:pPr>
        <w:spacing w:after="0" w:line="20" w:lineRule="atLeast"/>
        <w:jc w:val="center"/>
        <w:rPr>
          <w:rFonts w:ascii="Times New Roman" w:hAnsi="Times New Roman"/>
          <w:b/>
          <w:sz w:val="28"/>
        </w:rPr>
      </w:pPr>
      <w:r>
        <w:rPr>
          <w:rFonts w:ascii="Times New Roman" w:hAnsi="Times New Roman"/>
          <w:b/>
          <w:sz w:val="28"/>
        </w:rPr>
        <w:t xml:space="preserve">   РЕШЕНИЕ</w:t>
      </w:r>
    </w:p>
    <w:p w:rsidR="000F7669" w:rsidRDefault="000F7669">
      <w:pPr>
        <w:spacing w:after="0" w:line="20" w:lineRule="atLeast"/>
        <w:rPr>
          <w:rFonts w:ascii="Times New Roman" w:hAnsi="Times New Roman"/>
          <w:sz w:val="28"/>
        </w:rPr>
      </w:pPr>
    </w:p>
    <w:p w:rsidR="000F7669" w:rsidRDefault="00224152">
      <w:pPr>
        <w:spacing w:after="0" w:line="20" w:lineRule="atLeast"/>
        <w:rPr>
          <w:rFonts w:ascii="Times New Roman" w:hAnsi="Times New Roman"/>
          <w:sz w:val="28"/>
        </w:rPr>
      </w:pPr>
      <w:r>
        <w:rPr>
          <w:rFonts w:ascii="Times New Roman" w:hAnsi="Times New Roman"/>
          <w:sz w:val="28"/>
        </w:rPr>
        <w:t>09</w:t>
      </w:r>
      <w:r w:rsidR="00676397">
        <w:rPr>
          <w:rFonts w:ascii="Times New Roman" w:hAnsi="Times New Roman"/>
          <w:sz w:val="28"/>
        </w:rPr>
        <w:t>.0</w:t>
      </w:r>
      <w:r>
        <w:rPr>
          <w:rFonts w:ascii="Times New Roman" w:hAnsi="Times New Roman"/>
          <w:sz w:val="28"/>
        </w:rPr>
        <w:t>4</w:t>
      </w:r>
      <w:r w:rsidR="00676397">
        <w:rPr>
          <w:rFonts w:ascii="Times New Roman" w:hAnsi="Times New Roman"/>
          <w:sz w:val="28"/>
        </w:rPr>
        <w:t>.2024 г.</w:t>
      </w:r>
      <w:r w:rsidR="00676397">
        <w:rPr>
          <w:rFonts w:ascii="Times New Roman" w:hAnsi="Times New Roman"/>
          <w:sz w:val="28"/>
        </w:rPr>
        <w:tab/>
        <w:t xml:space="preserve">                          </w:t>
      </w:r>
      <w:r>
        <w:rPr>
          <w:rFonts w:ascii="Times New Roman" w:hAnsi="Times New Roman"/>
          <w:sz w:val="28"/>
        </w:rPr>
        <w:t>п.Зеледеево</w:t>
      </w:r>
      <w:r w:rsidR="00676397">
        <w:rPr>
          <w:rFonts w:ascii="Times New Roman" w:hAnsi="Times New Roman"/>
          <w:sz w:val="28"/>
        </w:rPr>
        <w:t xml:space="preserve">                                     № </w:t>
      </w:r>
      <w:r>
        <w:rPr>
          <w:rFonts w:ascii="Times New Roman" w:hAnsi="Times New Roman"/>
          <w:sz w:val="28"/>
        </w:rPr>
        <w:t>32/134р</w:t>
      </w:r>
    </w:p>
    <w:p w:rsidR="000F7669" w:rsidRDefault="000F7669">
      <w:pPr>
        <w:spacing w:after="0" w:line="240" w:lineRule="auto"/>
        <w:jc w:val="center"/>
        <w:rPr>
          <w:rFonts w:ascii="Times New Roman" w:hAnsi="Times New Roman"/>
          <w:sz w:val="28"/>
        </w:rPr>
      </w:pPr>
    </w:p>
    <w:p w:rsidR="000F7669" w:rsidRDefault="00676397">
      <w:pPr>
        <w:spacing w:after="0" w:line="240" w:lineRule="auto"/>
        <w:ind w:right="3258"/>
        <w:rPr>
          <w:rFonts w:ascii="Times New Roman" w:hAnsi="Times New Roman"/>
          <w:sz w:val="28"/>
        </w:rPr>
      </w:pPr>
      <w:r>
        <w:rPr>
          <w:rFonts w:ascii="Times New Roman" w:hAnsi="Times New Roman"/>
          <w:sz w:val="28"/>
        </w:rPr>
        <w:t xml:space="preserve">Об утверждении </w:t>
      </w:r>
      <w:r w:rsidR="006752BD">
        <w:rPr>
          <w:rFonts w:ascii="Times New Roman" w:hAnsi="Times New Roman"/>
          <w:sz w:val="28"/>
        </w:rPr>
        <w:t xml:space="preserve"> </w:t>
      </w:r>
      <w:r>
        <w:rPr>
          <w:rFonts w:ascii="Times New Roman" w:hAnsi="Times New Roman"/>
          <w:sz w:val="28"/>
        </w:rPr>
        <w:t xml:space="preserve">Порядка установления размера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w:t>
      </w:r>
      <w:r w:rsidR="006752BD">
        <w:rPr>
          <w:rFonts w:ascii="Times New Roman" w:hAnsi="Times New Roman"/>
          <w:sz w:val="28"/>
        </w:rPr>
        <w:t xml:space="preserve"> </w:t>
      </w:r>
      <w:r>
        <w:rPr>
          <w:rFonts w:ascii="Times New Roman" w:hAnsi="Times New Roman"/>
          <w:sz w:val="28"/>
        </w:rPr>
        <w:t>в муниципальном образовании Зеледеевский сельсовет</w:t>
      </w:r>
    </w:p>
    <w:p w:rsidR="000F7669" w:rsidRDefault="000F7669">
      <w:pPr>
        <w:tabs>
          <w:tab w:val="left" w:pos="709"/>
        </w:tabs>
        <w:spacing w:after="0" w:line="240" w:lineRule="auto"/>
        <w:ind w:right="3258"/>
        <w:rPr>
          <w:rFonts w:ascii="Times New Roman" w:hAnsi="Times New Roman"/>
          <w:sz w:val="28"/>
        </w:rPr>
      </w:pPr>
    </w:p>
    <w:p w:rsidR="000F7669" w:rsidRDefault="00676397">
      <w:pPr>
        <w:widowControl w:val="0"/>
        <w:tabs>
          <w:tab w:val="left" w:pos="1276"/>
        </w:tabs>
        <w:spacing w:after="0" w:line="240" w:lineRule="auto"/>
        <w:ind w:firstLine="709"/>
        <w:jc w:val="both"/>
        <w:rPr>
          <w:rFonts w:ascii="Times New Roman" w:hAnsi="Times New Roman"/>
          <w:sz w:val="28"/>
        </w:rPr>
      </w:pPr>
      <w:r>
        <w:rPr>
          <w:rFonts w:ascii="Times New Roman" w:hAnsi="Times New Roman"/>
          <w:sz w:val="28"/>
        </w:rPr>
        <w:t>В соответствии со статьями 154, частью 3 статьи 156, частью 4 статьи 158 Жилищного кодекса Российской Федерации, на основании Устава Зеледеевского сельсовета Совет депутатов РЕШИЛ:</w:t>
      </w:r>
    </w:p>
    <w:p w:rsidR="000F7669" w:rsidRDefault="00676397">
      <w:pPr>
        <w:widowControl w:val="0"/>
        <w:tabs>
          <w:tab w:val="left" w:pos="1276"/>
        </w:tabs>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 xml:space="preserve">Утвердить Порядок расчета размера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в муниципальном образовании Зеледеевский сельсовет (далее - порядок) согласно приложению </w:t>
      </w:r>
      <w:r>
        <w:rPr>
          <w:rFonts w:ascii="Times New Roman" w:hAnsi="Times New Roman"/>
          <w:sz w:val="28"/>
        </w:rPr>
        <w:br/>
        <w:t>к настоящему решению.</w:t>
      </w:r>
    </w:p>
    <w:p w:rsidR="000F7669" w:rsidRDefault="00676397">
      <w:pPr>
        <w:widowControl w:val="0"/>
        <w:tabs>
          <w:tab w:val="left" w:pos="1276"/>
        </w:tabs>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 xml:space="preserve">Размер платы за пользование жилым помещением (платы </w:t>
      </w:r>
      <w:r>
        <w:rPr>
          <w:rFonts w:ascii="Times New Roman" w:hAnsi="Times New Roman"/>
          <w:sz w:val="28"/>
        </w:rPr>
        <w:br/>
        <w:t>за наем) для нанимателей жилых помещений по договорам социального найма, договорам найма жилых помещений муниципального жилищного фонда в муниципальном образовании Зеледеевский сельсовет устанавливается правовым актом администрации Зеледеевского сельсовета в соответствии с порядком, указанным в пункте 1 настоящего решения.</w:t>
      </w:r>
    </w:p>
    <w:p w:rsidR="000F7669" w:rsidRDefault="00676397">
      <w:pPr>
        <w:spacing w:after="0" w:line="20" w:lineRule="atLeast"/>
        <w:jc w:val="both"/>
        <w:rPr>
          <w:rFonts w:ascii="Times New Roman" w:hAnsi="Times New Roman"/>
          <w:sz w:val="28"/>
        </w:rPr>
      </w:pPr>
      <w:r>
        <w:rPr>
          <w:rFonts w:ascii="Times New Roman" w:hAnsi="Times New Roman"/>
          <w:sz w:val="28"/>
        </w:rPr>
        <w:t xml:space="preserve">        3. Решение вступает в силу день, следующий за днем его официального опубликования в газете   «Емельяновские вести».</w:t>
      </w:r>
    </w:p>
    <w:p w:rsidR="000F7669" w:rsidRDefault="000F7669">
      <w:pPr>
        <w:spacing w:after="0" w:line="240" w:lineRule="auto"/>
        <w:ind w:firstLine="720"/>
        <w:rPr>
          <w:rFonts w:ascii="Times New Roman" w:hAnsi="Times New Roman"/>
          <w:sz w:val="28"/>
        </w:rPr>
      </w:pPr>
    </w:p>
    <w:p w:rsidR="000F7669" w:rsidRDefault="000F7669">
      <w:pPr>
        <w:widowControl w:val="0"/>
        <w:tabs>
          <w:tab w:val="left" w:pos="1276"/>
        </w:tabs>
        <w:spacing w:after="0" w:line="240" w:lineRule="auto"/>
        <w:ind w:firstLine="709"/>
        <w:jc w:val="both"/>
        <w:rPr>
          <w:rFonts w:ascii="Times New Roman" w:hAnsi="Times New Roman"/>
          <w:sz w:val="28"/>
        </w:rPr>
      </w:pPr>
    </w:p>
    <w:tbl>
      <w:tblPr>
        <w:tblW w:w="0" w:type="auto"/>
        <w:tblLook w:val="04A0"/>
      </w:tblPr>
      <w:tblGrid>
        <w:gridCol w:w="4785"/>
        <w:gridCol w:w="4786"/>
      </w:tblGrid>
      <w:tr w:rsidR="000F7669">
        <w:tc>
          <w:tcPr>
            <w:tcW w:w="4785" w:type="dxa"/>
          </w:tcPr>
          <w:p w:rsidR="000F7669" w:rsidRDefault="00676397">
            <w:pPr>
              <w:spacing w:after="0" w:line="240" w:lineRule="auto"/>
              <w:outlineLvl w:val="0"/>
              <w:rPr>
                <w:rFonts w:ascii="Times New Roman" w:hAnsi="Times New Roman"/>
                <w:sz w:val="28"/>
              </w:rPr>
            </w:pPr>
            <w:r>
              <w:rPr>
                <w:rFonts w:ascii="Times New Roman" w:hAnsi="Times New Roman"/>
                <w:sz w:val="28"/>
              </w:rPr>
              <w:t>Председатель</w:t>
            </w:r>
            <w:r>
              <w:rPr>
                <w:rFonts w:ascii="Times New Roman" w:hAnsi="Times New Roman"/>
                <w:sz w:val="28"/>
              </w:rPr>
              <w:br/>
              <w:t>Зеледеевского Совета депутатов</w:t>
            </w:r>
          </w:p>
        </w:tc>
        <w:tc>
          <w:tcPr>
            <w:tcW w:w="4786" w:type="dxa"/>
          </w:tcPr>
          <w:p w:rsidR="000F7669" w:rsidRDefault="00676397">
            <w:pPr>
              <w:spacing w:after="0" w:line="240" w:lineRule="auto"/>
              <w:outlineLvl w:val="0"/>
              <w:rPr>
                <w:rFonts w:ascii="Times New Roman" w:hAnsi="Times New Roman"/>
                <w:sz w:val="28"/>
              </w:rPr>
            </w:pPr>
            <w:r>
              <w:rPr>
                <w:rFonts w:ascii="Times New Roman" w:hAnsi="Times New Roman"/>
                <w:sz w:val="28"/>
              </w:rPr>
              <w:t xml:space="preserve">              Глава</w:t>
            </w:r>
            <w:r>
              <w:rPr>
                <w:rFonts w:ascii="Times New Roman" w:hAnsi="Times New Roman"/>
                <w:sz w:val="28"/>
              </w:rPr>
              <w:br/>
              <w:t xml:space="preserve">              Зеледеевского сельсовета</w:t>
            </w:r>
          </w:p>
        </w:tc>
      </w:tr>
      <w:tr w:rsidR="000F7669">
        <w:tc>
          <w:tcPr>
            <w:tcW w:w="4785" w:type="dxa"/>
          </w:tcPr>
          <w:p w:rsidR="000F7669" w:rsidRDefault="00676397">
            <w:pPr>
              <w:spacing w:after="0" w:line="240" w:lineRule="auto"/>
              <w:jc w:val="right"/>
              <w:outlineLvl w:val="0"/>
              <w:rPr>
                <w:rFonts w:ascii="Times New Roman" w:hAnsi="Times New Roman"/>
                <w:sz w:val="28"/>
              </w:rPr>
            </w:pPr>
            <w:r>
              <w:rPr>
                <w:rFonts w:ascii="Times New Roman" w:hAnsi="Times New Roman"/>
                <w:sz w:val="28"/>
              </w:rPr>
              <w:t>О.В.Евдокименко</w:t>
            </w:r>
          </w:p>
        </w:tc>
        <w:tc>
          <w:tcPr>
            <w:tcW w:w="4786" w:type="dxa"/>
          </w:tcPr>
          <w:p w:rsidR="000F7669" w:rsidRDefault="00676397">
            <w:pPr>
              <w:spacing w:after="0" w:line="240" w:lineRule="auto"/>
              <w:jc w:val="right"/>
              <w:outlineLvl w:val="0"/>
              <w:rPr>
                <w:rFonts w:ascii="Times New Roman" w:hAnsi="Times New Roman"/>
                <w:sz w:val="28"/>
              </w:rPr>
            </w:pPr>
            <w:r>
              <w:rPr>
                <w:rFonts w:ascii="Times New Roman" w:hAnsi="Times New Roman"/>
                <w:sz w:val="28"/>
              </w:rPr>
              <w:t>Р.Н.Ильиченко</w:t>
            </w:r>
          </w:p>
        </w:tc>
      </w:tr>
    </w:tbl>
    <w:p w:rsidR="00D90A6F" w:rsidRDefault="00D90A6F">
      <w:pPr>
        <w:tabs>
          <w:tab w:val="left" w:pos="709"/>
        </w:tabs>
        <w:spacing w:after="0" w:line="240" w:lineRule="auto"/>
        <w:ind w:left="4956" w:firstLine="708"/>
        <w:jc w:val="both"/>
        <w:outlineLvl w:val="0"/>
        <w:rPr>
          <w:rFonts w:ascii="Times New Roman" w:hAnsi="Times New Roman"/>
          <w:sz w:val="28"/>
        </w:rPr>
      </w:pPr>
    </w:p>
    <w:p w:rsidR="00D90A6F" w:rsidRDefault="00D90A6F">
      <w:pPr>
        <w:tabs>
          <w:tab w:val="left" w:pos="709"/>
        </w:tabs>
        <w:spacing w:after="0" w:line="240" w:lineRule="auto"/>
        <w:ind w:left="4956" w:firstLine="708"/>
        <w:jc w:val="both"/>
        <w:outlineLvl w:val="0"/>
        <w:rPr>
          <w:rFonts w:ascii="Times New Roman" w:hAnsi="Times New Roman"/>
          <w:sz w:val="28"/>
        </w:rPr>
      </w:pPr>
    </w:p>
    <w:p w:rsidR="00224152" w:rsidRDefault="00224152">
      <w:pPr>
        <w:tabs>
          <w:tab w:val="left" w:pos="709"/>
        </w:tabs>
        <w:spacing w:after="0" w:line="240" w:lineRule="auto"/>
        <w:ind w:left="4956" w:firstLine="708"/>
        <w:jc w:val="both"/>
        <w:outlineLvl w:val="0"/>
        <w:rPr>
          <w:rFonts w:ascii="Times New Roman" w:hAnsi="Times New Roman"/>
          <w:sz w:val="28"/>
        </w:rPr>
      </w:pPr>
    </w:p>
    <w:p w:rsidR="00224152" w:rsidRDefault="00224152">
      <w:pPr>
        <w:tabs>
          <w:tab w:val="left" w:pos="709"/>
        </w:tabs>
        <w:spacing w:after="0" w:line="240" w:lineRule="auto"/>
        <w:ind w:left="4956" w:firstLine="708"/>
        <w:jc w:val="both"/>
        <w:outlineLvl w:val="0"/>
        <w:rPr>
          <w:rFonts w:ascii="Times New Roman" w:hAnsi="Times New Roman"/>
          <w:sz w:val="28"/>
        </w:rPr>
      </w:pPr>
    </w:p>
    <w:p w:rsidR="000F7669" w:rsidRDefault="00676397">
      <w:pPr>
        <w:tabs>
          <w:tab w:val="left" w:pos="709"/>
        </w:tabs>
        <w:spacing w:after="0" w:line="240" w:lineRule="auto"/>
        <w:ind w:left="4956" w:firstLine="708"/>
        <w:jc w:val="both"/>
        <w:outlineLvl w:val="0"/>
        <w:rPr>
          <w:rFonts w:ascii="Times New Roman" w:hAnsi="Times New Roman"/>
          <w:sz w:val="28"/>
        </w:rPr>
      </w:pPr>
      <w:r>
        <w:rPr>
          <w:rFonts w:ascii="Times New Roman" w:hAnsi="Times New Roman"/>
          <w:sz w:val="28"/>
        </w:rPr>
        <w:lastRenderedPageBreak/>
        <w:t xml:space="preserve">Приложение </w:t>
      </w:r>
    </w:p>
    <w:p w:rsidR="000F7669" w:rsidRDefault="00676397" w:rsidP="00224152">
      <w:pPr>
        <w:spacing w:after="0" w:line="240" w:lineRule="auto"/>
        <w:ind w:left="4956" w:firstLine="708"/>
        <w:jc w:val="both"/>
        <w:outlineLvl w:val="0"/>
        <w:rPr>
          <w:rFonts w:ascii="Times New Roman" w:hAnsi="Times New Roman"/>
          <w:sz w:val="28"/>
        </w:rPr>
      </w:pPr>
      <w:r>
        <w:rPr>
          <w:rFonts w:ascii="Times New Roman" w:hAnsi="Times New Roman"/>
          <w:sz w:val="28"/>
        </w:rPr>
        <w:t>к решению</w:t>
      </w:r>
      <w:r w:rsidR="00224152">
        <w:rPr>
          <w:rFonts w:ascii="Times New Roman" w:hAnsi="Times New Roman"/>
          <w:sz w:val="28"/>
        </w:rPr>
        <w:t xml:space="preserve"> </w:t>
      </w:r>
      <w:r>
        <w:rPr>
          <w:rFonts w:ascii="Times New Roman" w:hAnsi="Times New Roman"/>
          <w:sz w:val="28"/>
        </w:rPr>
        <w:t>Зеледеевского</w:t>
      </w:r>
    </w:p>
    <w:p w:rsidR="000F7669" w:rsidRDefault="00676397">
      <w:pPr>
        <w:spacing w:after="0" w:line="240" w:lineRule="auto"/>
        <w:ind w:left="5664"/>
        <w:jc w:val="both"/>
        <w:rPr>
          <w:rFonts w:ascii="Times New Roman" w:hAnsi="Times New Roman"/>
          <w:sz w:val="28"/>
        </w:rPr>
      </w:pPr>
      <w:r>
        <w:rPr>
          <w:rFonts w:ascii="Times New Roman" w:hAnsi="Times New Roman"/>
          <w:sz w:val="28"/>
        </w:rPr>
        <w:t>Совета депутатов</w:t>
      </w:r>
    </w:p>
    <w:p w:rsidR="000F7669" w:rsidRDefault="00676397">
      <w:pPr>
        <w:spacing w:after="0" w:line="240" w:lineRule="auto"/>
        <w:ind w:left="4956" w:firstLine="708"/>
        <w:jc w:val="both"/>
        <w:rPr>
          <w:rFonts w:ascii="Times New Roman" w:hAnsi="Times New Roman"/>
          <w:sz w:val="28"/>
        </w:rPr>
      </w:pPr>
      <w:r>
        <w:rPr>
          <w:rFonts w:ascii="Times New Roman" w:hAnsi="Times New Roman"/>
          <w:sz w:val="28"/>
        </w:rPr>
        <w:t xml:space="preserve">от </w:t>
      </w:r>
      <w:r w:rsidR="00224152">
        <w:rPr>
          <w:rFonts w:ascii="Times New Roman" w:hAnsi="Times New Roman"/>
          <w:sz w:val="28"/>
        </w:rPr>
        <w:t>09.04.2024</w:t>
      </w:r>
      <w:r>
        <w:rPr>
          <w:rFonts w:ascii="Times New Roman" w:hAnsi="Times New Roman"/>
          <w:sz w:val="28"/>
        </w:rPr>
        <w:t xml:space="preserve"> № </w:t>
      </w:r>
      <w:r w:rsidR="00224152">
        <w:rPr>
          <w:rFonts w:ascii="Times New Roman" w:hAnsi="Times New Roman"/>
          <w:sz w:val="28"/>
        </w:rPr>
        <w:t>32/134р</w:t>
      </w:r>
    </w:p>
    <w:p w:rsidR="000F7669" w:rsidRDefault="00676397">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0F7669" w:rsidRDefault="00676397">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0F7669" w:rsidRDefault="00676397">
      <w:pPr>
        <w:spacing w:after="0" w:line="192" w:lineRule="auto"/>
        <w:jc w:val="center"/>
        <w:rPr>
          <w:rFonts w:ascii="Times New Roman" w:hAnsi="Times New Roman"/>
          <w:sz w:val="28"/>
        </w:rPr>
      </w:pPr>
      <w:r>
        <w:rPr>
          <w:rFonts w:ascii="Times New Roman" w:hAnsi="Times New Roman"/>
          <w:sz w:val="28"/>
        </w:rPr>
        <w:t>ПОРЯДОК</w:t>
      </w:r>
    </w:p>
    <w:p w:rsidR="000F7669" w:rsidRDefault="00676397">
      <w:pPr>
        <w:spacing w:after="0" w:line="192" w:lineRule="auto"/>
        <w:jc w:val="center"/>
        <w:rPr>
          <w:rFonts w:ascii="Times New Roman" w:hAnsi="Times New Roman"/>
          <w:sz w:val="28"/>
        </w:rPr>
      </w:pPr>
      <w:r>
        <w:rPr>
          <w:rFonts w:ascii="Times New Roman" w:hAnsi="Times New Roman"/>
          <w:sz w:val="28"/>
        </w:rPr>
        <w:t>установления размера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в муниципальном образовании Зеледеевский сельсовет</w:t>
      </w:r>
    </w:p>
    <w:p w:rsidR="000F7669" w:rsidRDefault="000F7669">
      <w:pPr>
        <w:spacing w:after="0" w:line="240" w:lineRule="auto"/>
        <w:ind w:firstLine="540"/>
        <w:jc w:val="center"/>
        <w:rPr>
          <w:rFonts w:ascii="Times New Roman" w:hAnsi="Times New Roman"/>
          <w:sz w:val="28"/>
        </w:rPr>
      </w:pPr>
    </w:p>
    <w:p w:rsidR="000F7669" w:rsidRDefault="00676397">
      <w:pPr>
        <w:spacing w:after="0" w:line="240" w:lineRule="auto"/>
        <w:jc w:val="center"/>
        <w:outlineLvl w:val="0"/>
        <w:rPr>
          <w:rFonts w:ascii="Times New Roman" w:hAnsi="Times New Roman"/>
          <w:sz w:val="28"/>
        </w:rPr>
      </w:pPr>
      <w:r>
        <w:rPr>
          <w:rFonts w:ascii="Times New Roman" w:hAnsi="Times New Roman"/>
          <w:sz w:val="28"/>
        </w:rPr>
        <w:t>1. Общие положения</w:t>
      </w:r>
    </w:p>
    <w:p w:rsidR="000F7669" w:rsidRDefault="000F7669">
      <w:pPr>
        <w:spacing w:after="0" w:line="240" w:lineRule="auto"/>
        <w:jc w:val="both"/>
        <w:rPr>
          <w:rFonts w:ascii="Times New Roman" w:hAnsi="Times New Roman"/>
          <w:sz w:val="28"/>
        </w:rPr>
      </w:pPr>
    </w:p>
    <w:p w:rsidR="000F7669" w:rsidRDefault="00676397">
      <w:pPr>
        <w:spacing w:after="0" w:line="240" w:lineRule="auto"/>
        <w:ind w:firstLine="709"/>
        <w:jc w:val="both"/>
        <w:rPr>
          <w:rFonts w:ascii="Times New Roman" w:hAnsi="Times New Roman"/>
          <w:sz w:val="28"/>
        </w:rPr>
      </w:pPr>
      <w:r>
        <w:rPr>
          <w:rFonts w:ascii="Times New Roman" w:hAnsi="Times New Roman"/>
          <w:sz w:val="28"/>
        </w:rPr>
        <w:t>1.1.</w:t>
      </w:r>
      <w:r>
        <w:rPr>
          <w:rFonts w:ascii="Times New Roman" w:hAnsi="Times New Roman"/>
          <w:sz w:val="28"/>
        </w:rPr>
        <w:tab/>
        <w:t xml:space="preserve">Настоящий Порядок установления размера платы </w:t>
      </w:r>
      <w:r>
        <w:rPr>
          <w:rFonts w:ascii="Times New Roman" w:hAnsi="Times New Roman"/>
          <w:sz w:val="28"/>
        </w:rPr>
        <w:br/>
        <w:t xml:space="preserve">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в Зеледеевском сельском совете (далее - Порядок) разработан </w:t>
      </w:r>
      <w:r>
        <w:rPr>
          <w:rFonts w:ascii="Times New Roman" w:hAnsi="Times New Roman"/>
          <w:sz w:val="28"/>
        </w:rPr>
        <w:br/>
        <w:t xml:space="preserve">в соответствии с Методическими </w:t>
      </w:r>
      <w:hyperlink r:id="rId7" w:history="1">
        <w:r>
          <w:rPr>
            <w:rFonts w:ascii="Times New Roman" w:hAnsi="Times New Roman"/>
            <w:sz w:val="28"/>
          </w:rPr>
          <w:t>указаниями</w:t>
        </w:r>
      </w:hyperlink>
      <w:r>
        <w:rPr>
          <w:rFonts w:ascii="Times New Roman" w:hAnsi="Times New Roman"/>
          <w:sz w:val="28"/>
        </w:rPr>
        <w:t xml:space="preserve"> установления размера платы </w:t>
      </w:r>
      <w:r>
        <w:rPr>
          <w:rFonts w:ascii="Times New Roman" w:hAnsi="Times New Roman"/>
          <w:sz w:val="28"/>
        </w:rPr>
        <w:br/>
        <w:t xml:space="preserve">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Российской Федерации от 27.09.2016        № 668/пр.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1.2.</w:t>
      </w:r>
      <w:r>
        <w:rPr>
          <w:rFonts w:ascii="Times New Roman" w:hAnsi="Times New Roman"/>
          <w:sz w:val="28"/>
        </w:rPr>
        <w:tab/>
        <w:t>Обязанность по внесению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муниципальном образовании Зеледеевский сельсовет (далее – плата за наем жилого помещения) возникает у нанимателя жилого помещения с момента заключения договора социального найма, договора найма жилого помещения.</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1.3.</w:t>
      </w:r>
      <w:r>
        <w:rPr>
          <w:rFonts w:ascii="Times New Roman" w:hAnsi="Times New Roman"/>
          <w:sz w:val="28"/>
        </w:rPr>
        <w:tab/>
        <w:t xml:space="preserve">Размер платы за наем жилого помещения определяется из расчета на один квадратный метр общей площади жилого помещения (в отдельных комнатах в общежитиях - исходя из площади этих комнат).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1.4.</w:t>
      </w:r>
      <w:r>
        <w:rPr>
          <w:rFonts w:ascii="Times New Roman" w:hAnsi="Times New Roman"/>
          <w:sz w:val="28"/>
        </w:rPr>
        <w:tab/>
        <w:t xml:space="preserve">Плата за наем жилого помещения рассчитывается за каждый полный расчетный период равный календарному месяцу.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При расчете платы за наем жилого помещения за неполный расчетный период расчет производится пропорционально количеству календарных дней этого неполного расчетного периода.</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1.5.</w:t>
      </w:r>
      <w:r>
        <w:rPr>
          <w:rFonts w:ascii="Times New Roman" w:hAnsi="Times New Roman"/>
          <w:sz w:val="28"/>
        </w:rPr>
        <w:tab/>
        <w:t xml:space="preserve">Плата за наем жилого помещения вносится нанимателем ежемесячно до десятого числа месяца, следующего за истекшим месяцем.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1.6.</w:t>
      </w:r>
      <w:r>
        <w:rPr>
          <w:rFonts w:ascii="Times New Roman" w:hAnsi="Times New Roman"/>
          <w:sz w:val="28"/>
        </w:rPr>
        <w:tab/>
        <w:t>Освобождаются от внесения платы за наем жилого помещения следующие категории:</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lastRenderedPageBreak/>
        <w:t xml:space="preserve">признанные в установленном законодательством порядке малоимущими гражданами и занимающие жилые помещения по договорам социального найма;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инвалиды, а так же семьи, имеющие детей-инвалидов, в соответствии с действующим законодательством;</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проживающие в домах, признанных в установленном порядке аварийными и подлежащими сносу или реконструкции.</w:t>
      </w:r>
    </w:p>
    <w:p w:rsidR="000F7669" w:rsidRDefault="000F7669">
      <w:pPr>
        <w:spacing w:after="0" w:line="240" w:lineRule="auto"/>
        <w:ind w:firstLine="709"/>
        <w:jc w:val="both"/>
        <w:rPr>
          <w:rFonts w:ascii="Times New Roman" w:hAnsi="Times New Roman"/>
          <w:color w:val="FF0000"/>
          <w:sz w:val="28"/>
        </w:rPr>
      </w:pPr>
    </w:p>
    <w:p w:rsidR="000F7669" w:rsidRDefault="00676397">
      <w:pPr>
        <w:spacing w:after="0" w:line="240" w:lineRule="auto"/>
        <w:jc w:val="center"/>
        <w:outlineLvl w:val="0"/>
        <w:rPr>
          <w:rFonts w:ascii="Times New Roman" w:hAnsi="Times New Roman"/>
          <w:sz w:val="28"/>
        </w:rPr>
      </w:pPr>
      <w:r>
        <w:rPr>
          <w:rFonts w:ascii="Times New Roman" w:hAnsi="Times New Roman"/>
          <w:sz w:val="28"/>
        </w:rPr>
        <w:t xml:space="preserve">2. Установление размера платы за наем жилого помещения </w:t>
      </w:r>
    </w:p>
    <w:p w:rsidR="000F7669" w:rsidRDefault="000F7669">
      <w:pPr>
        <w:spacing w:after="0" w:line="240" w:lineRule="auto"/>
        <w:jc w:val="both"/>
        <w:rPr>
          <w:rFonts w:ascii="Times New Roman" w:hAnsi="Times New Roman"/>
          <w:sz w:val="28"/>
        </w:rPr>
      </w:pPr>
    </w:p>
    <w:p w:rsidR="000F7669" w:rsidRDefault="00676397">
      <w:pPr>
        <w:spacing w:after="0" w:line="240" w:lineRule="auto"/>
        <w:ind w:firstLine="709"/>
        <w:jc w:val="both"/>
        <w:rPr>
          <w:rFonts w:ascii="Times New Roman" w:hAnsi="Times New Roman"/>
          <w:sz w:val="28"/>
        </w:rPr>
      </w:pPr>
      <w:r>
        <w:rPr>
          <w:rFonts w:ascii="Times New Roman" w:hAnsi="Times New Roman"/>
          <w:sz w:val="28"/>
        </w:rPr>
        <w:t xml:space="preserve">2.1. </w:t>
      </w:r>
      <w:r>
        <w:rPr>
          <w:rFonts w:ascii="Times New Roman" w:hAnsi="Times New Roman"/>
          <w:sz w:val="28"/>
        </w:rPr>
        <w:tab/>
        <w:t>Размер платы за наем жилого помещения определяется по формуле 1:</w:t>
      </w:r>
    </w:p>
    <w:p w:rsidR="000F7669" w:rsidRDefault="000F7669">
      <w:pPr>
        <w:spacing w:after="0" w:line="240" w:lineRule="auto"/>
        <w:ind w:firstLine="709"/>
        <w:jc w:val="both"/>
        <w:rPr>
          <w:rFonts w:ascii="Times New Roman" w:hAnsi="Times New Roman"/>
          <w:sz w:val="28"/>
        </w:rPr>
      </w:pPr>
    </w:p>
    <w:p w:rsidR="000F7669" w:rsidRDefault="00676397">
      <w:pPr>
        <w:spacing w:after="0" w:line="240" w:lineRule="auto"/>
        <w:ind w:firstLine="709"/>
        <w:jc w:val="both"/>
        <w:rPr>
          <w:rFonts w:ascii="Times New Roman" w:hAnsi="Times New Roman"/>
          <w:sz w:val="28"/>
        </w:rPr>
      </w:pPr>
      <w:r>
        <w:rPr>
          <w:rFonts w:ascii="Times New Roman" w:hAnsi="Times New Roman"/>
          <w:sz w:val="28"/>
        </w:rPr>
        <w:t>Формула 1</w:t>
      </w:r>
    </w:p>
    <w:p w:rsidR="000F7669" w:rsidRDefault="00676397">
      <w:pPr>
        <w:spacing w:after="0" w:line="240" w:lineRule="auto"/>
        <w:jc w:val="center"/>
        <w:rPr>
          <w:rFonts w:ascii="Times New Roman" w:hAnsi="Times New Roman"/>
          <w:sz w:val="28"/>
        </w:rPr>
      </w:pPr>
      <w:r>
        <w:rPr>
          <w:rFonts w:ascii="Times New Roman" w:hAnsi="Times New Roman"/>
          <w:sz w:val="28"/>
        </w:rPr>
        <w:t>П</w:t>
      </w:r>
      <w:r>
        <w:rPr>
          <w:rFonts w:ascii="Times New Roman" w:hAnsi="Times New Roman"/>
          <w:sz w:val="28"/>
          <w:vertAlign w:val="subscript"/>
        </w:rPr>
        <w:t>нj</w:t>
      </w:r>
      <w:r>
        <w:rPr>
          <w:rFonts w:ascii="Times New Roman" w:hAnsi="Times New Roman"/>
          <w:sz w:val="28"/>
        </w:rPr>
        <w:t xml:space="preserve"> = Н</w:t>
      </w:r>
      <w:r>
        <w:rPr>
          <w:rFonts w:ascii="Times New Roman" w:hAnsi="Times New Roman"/>
          <w:sz w:val="28"/>
          <w:vertAlign w:val="subscript"/>
        </w:rPr>
        <w:t>б</w:t>
      </w:r>
      <w:r>
        <w:rPr>
          <w:rFonts w:ascii="Times New Roman" w:hAnsi="Times New Roman"/>
          <w:sz w:val="28"/>
        </w:rPr>
        <w:t xml:space="preserve"> x К</w:t>
      </w:r>
      <w:r>
        <w:rPr>
          <w:rFonts w:ascii="Times New Roman" w:hAnsi="Times New Roman"/>
          <w:sz w:val="28"/>
          <w:vertAlign w:val="subscript"/>
        </w:rPr>
        <w:t>j</w:t>
      </w:r>
      <w:r>
        <w:rPr>
          <w:rFonts w:ascii="Times New Roman" w:hAnsi="Times New Roman"/>
          <w:sz w:val="28"/>
        </w:rPr>
        <w:t xml:space="preserve"> x К</w:t>
      </w:r>
      <w:r>
        <w:rPr>
          <w:rFonts w:ascii="Times New Roman" w:hAnsi="Times New Roman"/>
          <w:sz w:val="28"/>
          <w:vertAlign w:val="subscript"/>
        </w:rPr>
        <w:t>с</w:t>
      </w:r>
      <w:r>
        <w:rPr>
          <w:rFonts w:ascii="Times New Roman" w:hAnsi="Times New Roman"/>
          <w:sz w:val="28"/>
        </w:rPr>
        <w:t xml:space="preserve"> x П</w:t>
      </w:r>
      <w:r>
        <w:rPr>
          <w:rFonts w:ascii="Times New Roman" w:hAnsi="Times New Roman"/>
          <w:sz w:val="28"/>
          <w:vertAlign w:val="subscript"/>
        </w:rPr>
        <w:t>j</w:t>
      </w:r>
      <w:r>
        <w:rPr>
          <w:rFonts w:ascii="Times New Roman" w:hAnsi="Times New Roman"/>
          <w:sz w:val="28"/>
        </w:rPr>
        <w:t>, где</w:t>
      </w:r>
    </w:p>
    <w:p w:rsidR="000F7669" w:rsidRDefault="000F7669">
      <w:pPr>
        <w:spacing w:after="0" w:line="240" w:lineRule="auto"/>
        <w:ind w:firstLine="709"/>
        <w:jc w:val="both"/>
        <w:outlineLvl w:val="0"/>
        <w:rPr>
          <w:rFonts w:ascii="Times New Roman" w:hAnsi="Times New Roman"/>
          <w:sz w:val="28"/>
        </w:rPr>
      </w:pPr>
    </w:p>
    <w:p w:rsidR="000F7669" w:rsidRDefault="00676397">
      <w:pPr>
        <w:spacing w:after="0" w:line="240" w:lineRule="auto"/>
        <w:ind w:firstLine="709"/>
        <w:jc w:val="both"/>
        <w:rPr>
          <w:rFonts w:ascii="Times New Roman" w:hAnsi="Times New Roman"/>
          <w:sz w:val="28"/>
        </w:rPr>
      </w:pPr>
      <w:r>
        <w:rPr>
          <w:rFonts w:ascii="Times New Roman" w:hAnsi="Times New Roman"/>
          <w:sz w:val="28"/>
        </w:rPr>
        <w:t>П</w:t>
      </w:r>
      <w:r>
        <w:rPr>
          <w:rFonts w:ascii="Times New Roman" w:hAnsi="Times New Roman"/>
          <w:sz w:val="28"/>
          <w:vertAlign w:val="subscript"/>
        </w:rPr>
        <w:t xml:space="preserve">нj </w:t>
      </w:r>
      <w:r>
        <w:rPr>
          <w:rFonts w:ascii="Times New Roman" w:hAnsi="Times New Roman"/>
          <w:sz w:val="28"/>
        </w:rPr>
        <w:t xml:space="preserve">- размер платы за наем j-ого жилого помещения, руб.;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Н</w:t>
      </w:r>
      <w:r>
        <w:rPr>
          <w:rFonts w:ascii="Times New Roman" w:hAnsi="Times New Roman"/>
          <w:sz w:val="28"/>
          <w:vertAlign w:val="subscript"/>
        </w:rPr>
        <w:t>б</w:t>
      </w:r>
      <w:r>
        <w:rPr>
          <w:rFonts w:ascii="Times New Roman" w:hAnsi="Times New Roman"/>
          <w:sz w:val="28"/>
        </w:rPr>
        <w:t xml:space="preserve"> - базовый размер платы за наем жилого помещения, руб.;</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 xml:space="preserve">j </w:t>
      </w:r>
      <w:r>
        <w:rPr>
          <w:rFonts w:ascii="Times New Roman" w:hAnsi="Times New Roman"/>
          <w:sz w:val="28"/>
        </w:rPr>
        <w:t xml:space="preserve">- коэффициент, характеризующий качество и благоустройство жилого помещения, месторасположение дома;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 xml:space="preserve">с </w:t>
      </w:r>
      <w:r>
        <w:rPr>
          <w:rFonts w:ascii="Times New Roman" w:hAnsi="Times New Roman"/>
          <w:sz w:val="28"/>
        </w:rPr>
        <w:t xml:space="preserve">- коэффициент соответствия платы;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П</w:t>
      </w:r>
      <w:r>
        <w:rPr>
          <w:rFonts w:ascii="Times New Roman" w:hAnsi="Times New Roman"/>
          <w:sz w:val="28"/>
          <w:vertAlign w:val="subscript"/>
        </w:rPr>
        <w:t>j</w:t>
      </w:r>
      <w:r>
        <w:rPr>
          <w:rFonts w:ascii="Times New Roman" w:hAnsi="Times New Roman"/>
          <w:sz w:val="28"/>
        </w:rPr>
        <w:t xml:space="preserve"> - общая площадь j-ого жилого помещения, предоставленного               по договору найма, квадратных метров.</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 xml:space="preserve">2.2. </w:t>
      </w:r>
      <w:r>
        <w:rPr>
          <w:rFonts w:ascii="Times New Roman" w:hAnsi="Times New Roman"/>
          <w:sz w:val="28"/>
        </w:rPr>
        <w:tab/>
        <w:t xml:space="preserve">Базовый размер платы за наем жилого помещения определяется      по формуле 2 с округлением до сотых в соответствии с действующими правилами: </w:t>
      </w:r>
    </w:p>
    <w:p w:rsidR="000F7669" w:rsidRDefault="000F7669">
      <w:pPr>
        <w:spacing w:after="0" w:line="240" w:lineRule="auto"/>
        <w:ind w:firstLine="709"/>
        <w:jc w:val="both"/>
        <w:rPr>
          <w:rFonts w:ascii="Times New Roman" w:hAnsi="Times New Roman"/>
          <w:sz w:val="28"/>
        </w:rPr>
      </w:pPr>
    </w:p>
    <w:p w:rsidR="000F7669" w:rsidRDefault="00676397">
      <w:pPr>
        <w:spacing w:after="0" w:line="240" w:lineRule="auto"/>
        <w:ind w:firstLine="709"/>
        <w:jc w:val="both"/>
        <w:rPr>
          <w:rFonts w:ascii="Times New Roman" w:hAnsi="Times New Roman"/>
          <w:sz w:val="28"/>
        </w:rPr>
      </w:pPr>
      <w:r>
        <w:rPr>
          <w:rFonts w:ascii="Times New Roman" w:hAnsi="Times New Roman"/>
          <w:sz w:val="28"/>
        </w:rPr>
        <w:t>Формула 2</w:t>
      </w:r>
    </w:p>
    <w:p w:rsidR="000F7669" w:rsidRDefault="00676397">
      <w:pPr>
        <w:spacing w:after="0" w:line="240" w:lineRule="auto"/>
        <w:jc w:val="center"/>
        <w:rPr>
          <w:rFonts w:ascii="Times New Roman" w:hAnsi="Times New Roman"/>
          <w:sz w:val="28"/>
        </w:rPr>
      </w:pPr>
      <w:r>
        <w:rPr>
          <w:rFonts w:ascii="Times New Roman" w:hAnsi="Times New Roman"/>
          <w:sz w:val="28"/>
        </w:rPr>
        <w:t>Н</w:t>
      </w:r>
      <w:r>
        <w:rPr>
          <w:rFonts w:ascii="Times New Roman" w:hAnsi="Times New Roman"/>
          <w:sz w:val="28"/>
          <w:vertAlign w:val="subscript"/>
        </w:rPr>
        <w:t>б</w:t>
      </w:r>
      <w:r>
        <w:rPr>
          <w:rFonts w:ascii="Times New Roman" w:hAnsi="Times New Roman"/>
          <w:sz w:val="28"/>
        </w:rPr>
        <w:t xml:space="preserve"> = СР</w:t>
      </w:r>
      <w:r>
        <w:rPr>
          <w:rFonts w:ascii="Times New Roman" w:hAnsi="Times New Roman"/>
          <w:sz w:val="28"/>
          <w:vertAlign w:val="subscript"/>
        </w:rPr>
        <w:t>с</w:t>
      </w:r>
      <w:r>
        <w:rPr>
          <w:rFonts w:ascii="Times New Roman" w:hAnsi="Times New Roman"/>
          <w:sz w:val="28"/>
        </w:rPr>
        <w:t xml:space="preserve"> x 0,001, где</w:t>
      </w:r>
    </w:p>
    <w:p w:rsidR="000F7669" w:rsidRDefault="000F7669">
      <w:pPr>
        <w:spacing w:after="0" w:line="240" w:lineRule="auto"/>
        <w:ind w:firstLine="709"/>
        <w:jc w:val="both"/>
        <w:rPr>
          <w:rFonts w:ascii="Times New Roman" w:hAnsi="Times New Roman"/>
          <w:sz w:val="28"/>
        </w:rPr>
      </w:pPr>
    </w:p>
    <w:p w:rsidR="000F7669" w:rsidRDefault="00676397">
      <w:pPr>
        <w:spacing w:after="0" w:line="240" w:lineRule="auto"/>
        <w:ind w:firstLine="709"/>
        <w:jc w:val="both"/>
        <w:rPr>
          <w:rFonts w:ascii="Times New Roman" w:hAnsi="Times New Roman"/>
          <w:sz w:val="28"/>
        </w:rPr>
      </w:pPr>
      <w:r>
        <w:rPr>
          <w:rFonts w:ascii="Times New Roman" w:hAnsi="Times New Roman"/>
          <w:sz w:val="28"/>
        </w:rPr>
        <w:t>Н</w:t>
      </w:r>
      <w:r>
        <w:rPr>
          <w:rFonts w:ascii="Times New Roman" w:hAnsi="Times New Roman"/>
          <w:sz w:val="28"/>
          <w:vertAlign w:val="subscript"/>
        </w:rPr>
        <w:t>б</w:t>
      </w:r>
      <w:r>
        <w:rPr>
          <w:rFonts w:ascii="Times New Roman" w:hAnsi="Times New Roman"/>
          <w:sz w:val="28"/>
        </w:rPr>
        <w:t xml:space="preserve"> -</w:t>
      </w:r>
      <w:r>
        <w:rPr>
          <w:rFonts w:ascii="Times New Roman" w:hAnsi="Times New Roman"/>
          <w:sz w:val="28"/>
        </w:rPr>
        <w:tab/>
        <w:t xml:space="preserve">базовый размер платы за наем жилого помещения, руб.;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СР</w:t>
      </w:r>
      <w:r>
        <w:rPr>
          <w:rFonts w:ascii="Times New Roman" w:hAnsi="Times New Roman"/>
          <w:sz w:val="28"/>
          <w:vertAlign w:val="subscript"/>
        </w:rPr>
        <w:t>с</w:t>
      </w:r>
      <w:r>
        <w:rPr>
          <w:rFonts w:ascii="Times New Roman" w:hAnsi="Times New Roman"/>
          <w:sz w:val="28"/>
        </w:rPr>
        <w:t xml:space="preserve"> -</w:t>
      </w:r>
      <w:r>
        <w:rPr>
          <w:rFonts w:ascii="Times New Roman" w:hAnsi="Times New Roman"/>
          <w:sz w:val="28"/>
        </w:rPr>
        <w:tab/>
        <w:t>средняя</w:t>
      </w:r>
      <w:r w:rsidR="006752BD">
        <w:rPr>
          <w:rFonts w:ascii="Times New Roman" w:hAnsi="Times New Roman"/>
          <w:sz w:val="28"/>
        </w:rPr>
        <w:t xml:space="preserve"> </w:t>
      </w:r>
      <w:r>
        <w:rPr>
          <w:rFonts w:ascii="Times New Roman" w:hAnsi="Times New Roman"/>
          <w:sz w:val="28"/>
        </w:rPr>
        <w:t>рыночная</w:t>
      </w:r>
      <w:r w:rsidR="006752BD">
        <w:rPr>
          <w:rFonts w:ascii="Times New Roman" w:hAnsi="Times New Roman"/>
          <w:sz w:val="28"/>
        </w:rPr>
        <w:t xml:space="preserve"> </w:t>
      </w:r>
      <w:r>
        <w:rPr>
          <w:rFonts w:ascii="Times New Roman" w:hAnsi="Times New Roman"/>
          <w:sz w:val="28"/>
        </w:rPr>
        <w:t>стоимость 1 квадратного метра общей площади жилого помещения в муниципальном образовании Зеледеевский сельсовет.</w:t>
      </w:r>
    </w:p>
    <w:p w:rsidR="000F7669" w:rsidRDefault="00676397">
      <w:pPr>
        <w:spacing w:after="0" w:line="240" w:lineRule="auto"/>
        <w:ind w:firstLine="709"/>
        <w:jc w:val="both"/>
        <w:rPr>
          <w:rFonts w:ascii="Times New Roman" w:hAnsi="Times New Roman"/>
          <w:color w:val="000000"/>
          <w:sz w:val="28"/>
        </w:rPr>
      </w:pPr>
      <w:r>
        <w:rPr>
          <w:rFonts w:ascii="Times New Roman" w:hAnsi="Times New Roman"/>
          <w:sz w:val="28"/>
        </w:rPr>
        <w:t>Согласно Постановлению</w:t>
      </w:r>
      <w:r w:rsidR="006752BD">
        <w:rPr>
          <w:rFonts w:ascii="Times New Roman" w:hAnsi="Times New Roman"/>
          <w:sz w:val="28"/>
        </w:rPr>
        <w:t xml:space="preserve"> </w:t>
      </w:r>
      <w:r>
        <w:rPr>
          <w:rFonts w:ascii="Times New Roman" w:hAnsi="Times New Roman"/>
          <w:sz w:val="28"/>
        </w:rPr>
        <w:t>администрации Емельяновского района Красноярского края от 09.10.2023 г. № 2589 "Об утверждении показателя средней рыночной стоимости одного квадратного метра общей площади жилого помещения на территории Емельяновского района Красноярского края на IV квартал 2023 года"</w:t>
      </w:r>
      <w:r w:rsidR="006752BD">
        <w:rPr>
          <w:rFonts w:ascii="Times New Roman" w:hAnsi="Times New Roman"/>
          <w:sz w:val="28"/>
        </w:rPr>
        <w:t xml:space="preserve"> </w:t>
      </w:r>
      <w:r>
        <w:rPr>
          <w:rFonts w:ascii="Times New Roman" w:hAnsi="Times New Roman"/>
          <w:color w:val="000000"/>
          <w:sz w:val="28"/>
        </w:rPr>
        <w:t>средняя рыночная стоимость составляет</w:t>
      </w:r>
      <w:r>
        <w:rPr>
          <w:rFonts w:ascii="Times New Roman" w:hAnsi="Times New Roman"/>
          <w:color w:val="000000"/>
          <w:sz w:val="28"/>
        </w:rPr>
        <w:br/>
        <w:t>92 265 (девяносто две тысячи двести</w:t>
      </w:r>
      <w:r w:rsidR="006752BD">
        <w:rPr>
          <w:rFonts w:ascii="Times New Roman" w:hAnsi="Times New Roman"/>
          <w:color w:val="000000"/>
          <w:sz w:val="28"/>
        </w:rPr>
        <w:t xml:space="preserve"> </w:t>
      </w:r>
      <w:r>
        <w:rPr>
          <w:rFonts w:ascii="Times New Roman" w:hAnsi="Times New Roman"/>
          <w:color w:val="000000"/>
          <w:sz w:val="28"/>
        </w:rPr>
        <w:t>шестьдесят пять) рублей за один квадратный метр общей площади.</w:t>
      </w:r>
    </w:p>
    <w:p w:rsidR="000F7669" w:rsidRDefault="000F7669">
      <w:pPr>
        <w:spacing w:after="0" w:line="240" w:lineRule="auto"/>
        <w:ind w:firstLine="709"/>
        <w:jc w:val="both"/>
        <w:rPr>
          <w:rFonts w:ascii="Times New Roman" w:hAnsi="Times New Roman"/>
          <w:sz w:val="28"/>
        </w:rPr>
      </w:pPr>
    </w:p>
    <w:p w:rsidR="000F7669" w:rsidRDefault="00676397">
      <w:pPr>
        <w:spacing w:after="0" w:line="240" w:lineRule="auto"/>
        <w:ind w:firstLine="709"/>
        <w:jc w:val="both"/>
        <w:rPr>
          <w:rFonts w:ascii="Times New Roman" w:hAnsi="Times New Roman"/>
          <w:sz w:val="28"/>
          <w:vertAlign w:val="superscript"/>
        </w:rPr>
      </w:pPr>
      <w:r>
        <w:rPr>
          <w:rFonts w:ascii="Times New Roman" w:hAnsi="Times New Roman"/>
          <w:sz w:val="28"/>
        </w:rPr>
        <w:t>Н</w:t>
      </w:r>
      <w:r>
        <w:rPr>
          <w:rFonts w:ascii="Times New Roman" w:hAnsi="Times New Roman"/>
          <w:sz w:val="28"/>
          <w:vertAlign w:val="subscript"/>
        </w:rPr>
        <w:t>б</w:t>
      </w:r>
      <w:r>
        <w:rPr>
          <w:rFonts w:ascii="Times New Roman" w:hAnsi="Times New Roman"/>
          <w:sz w:val="28"/>
        </w:rPr>
        <w:t xml:space="preserve"> = 92265 х 0,001 = 92,265 руб./м</w:t>
      </w:r>
      <w:r>
        <w:rPr>
          <w:rFonts w:ascii="Times New Roman" w:hAnsi="Times New Roman"/>
          <w:sz w:val="28"/>
          <w:vertAlign w:val="superscript"/>
        </w:rPr>
        <w:t>2</w:t>
      </w:r>
    </w:p>
    <w:p w:rsidR="000F7669" w:rsidRDefault="000F7669">
      <w:pPr>
        <w:spacing w:after="0" w:line="240" w:lineRule="auto"/>
        <w:ind w:firstLine="709"/>
        <w:jc w:val="both"/>
        <w:rPr>
          <w:rFonts w:ascii="Times New Roman" w:hAnsi="Times New Roman"/>
          <w:sz w:val="28"/>
        </w:rPr>
      </w:pPr>
    </w:p>
    <w:p w:rsidR="000F7669" w:rsidRDefault="00676397">
      <w:pPr>
        <w:pStyle w:val="ConsPlusNormal"/>
        <w:ind w:firstLine="709"/>
        <w:jc w:val="both"/>
        <w:rPr>
          <w:rFonts w:ascii="Times New Roman" w:hAnsi="Times New Roman"/>
          <w:sz w:val="28"/>
        </w:rPr>
      </w:pPr>
      <w:r>
        <w:rPr>
          <w:rFonts w:ascii="Times New Roman" w:hAnsi="Times New Roman"/>
          <w:sz w:val="28"/>
        </w:rPr>
        <w:lastRenderedPageBreak/>
        <w:t>2.3.</w:t>
      </w:r>
      <w:r>
        <w:rPr>
          <w:rFonts w:ascii="Times New Roman" w:hAnsi="Times New Roman"/>
          <w:sz w:val="28"/>
        </w:rPr>
        <w:tab/>
        <w:t>Величина коэффициента соответствия платы (К</w:t>
      </w:r>
      <w:r>
        <w:rPr>
          <w:rFonts w:ascii="Times New Roman" w:hAnsi="Times New Roman"/>
          <w:sz w:val="28"/>
          <w:vertAlign w:val="subscript"/>
        </w:rPr>
        <w:t>с</w:t>
      </w:r>
      <w:r>
        <w:rPr>
          <w:rFonts w:ascii="Times New Roman" w:hAnsi="Times New Roman"/>
          <w:sz w:val="28"/>
        </w:rPr>
        <w:t>), исходя из социально-экономических условий муниципального образования устанавливается 0,095.</w:t>
      </w:r>
    </w:p>
    <w:p w:rsidR="000F7669" w:rsidRDefault="00676397">
      <w:pPr>
        <w:pStyle w:val="ConsPlusNormal"/>
        <w:jc w:val="both"/>
        <w:rPr>
          <w:rFonts w:ascii="Times New Roman" w:hAnsi="Times New Roman"/>
          <w:sz w:val="28"/>
        </w:rPr>
      </w:pPr>
      <w:r>
        <w:rPr>
          <w:rFonts w:ascii="Times New Roman" w:hAnsi="Times New Roman"/>
          <w:sz w:val="28"/>
        </w:rPr>
        <w:t>Для отдельных категорий граждан, имеющих право на получение мер социальной поддержки, К</w:t>
      </w:r>
      <w:r>
        <w:rPr>
          <w:rFonts w:ascii="Times New Roman" w:hAnsi="Times New Roman"/>
          <w:sz w:val="28"/>
          <w:vertAlign w:val="subscript"/>
        </w:rPr>
        <w:t xml:space="preserve">с </w:t>
      </w:r>
      <w:r>
        <w:rPr>
          <w:rFonts w:ascii="Times New Roman" w:hAnsi="Times New Roman"/>
          <w:sz w:val="28"/>
        </w:rPr>
        <w:t>=0.</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2.4.</w:t>
      </w:r>
      <w:r>
        <w:rPr>
          <w:rFonts w:ascii="Times New Roman" w:hAnsi="Times New Roman"/>
          <w:sz w:val="28"/>
        </w:rPr>
        <w:tab/>
        <w:t>Интегральное значение коэффициента, характеризующего качество и благоустройство жилого помещения, месторасположение дома (К</w:t>
      </w:r>
      <w:r>
        <w:rPr>
          <w:rFonts w:ascii="Times New Roman" w:hAnsi="Times New Roman"/>
          <w:sz w:val="28"/>
          <w:vertAlign w:val="subscript"/>
        </w:rPr>
        <w:t>j</w:t>
      </w:r>
      <w:r>
        <w:rPr>
          <w:rFonts w:ascii="Times New Roman" w:hAnsi="Times New Roman"/>
          <w:sz w:val="28"/>
        </w:rPr>
        <w:t>), рассчитывается как средневзвешенное значение показателей по отдельным параметрам по формуле 3 с округлением до сотых в соответствии с действующими правилами:</w:t>
      </w:r>
    </w:p>
    <w:p w:rsidR="000F7669" w:rsidRDefault="000F7669">
      <w:pPr>
        <w:spacing w:after="0" w:line="240" w:lineRule="auto"/>
        <w:ind w:firstLine="709"/>
        <w:jc w:val="both"/>
        <w:rPr>
          <w:rFonts w:ascii="Times New Roman" w:hAnsi="Times New Roman"/>
          <w:sz w:val="28"/>
        </w:rPr>
      </w:pPr>
    </w:p>
    <w:p w:rsidR="000F7669" w:rsidRDefault="00676397">
      <w:pPr>
        <w:spacing w:after="0" w:line="240" w:lineRule="auto"/>
        <w:ind w:firstLine="709"/>
        <w:jc w:val="both"/>
        <w:rPr>
          <w:rFonts w:ascii="Times New Roman" w:hAnsi="Times New Roman"/>
          <w:sz w:val="28"/>
        </w:rPr>
      </w:pPr>
      <w:r>
        <w:rPr>
          <w:rFonts w:ascii="Times New Roman" w:hAnsi="Times New Roman"/>
          <w:sz w:val="28"/>
        </w:rPr>
        <w:t>Формула 3</w:t>
      </w:r>
    </w:p>
    <w:p w:rsidR="000F7669" w:rsidRDefault="000F7669">
      <w:pPr>
        <w:spacing w:after="0" w:line="240" w:lineRule="auto"/>
        <w:ind w:firstLine="709"/>
        <w:jc w:val="center"/>
        <w:rPr>
          <w:rFonts w:ascii="Times New Roman" w:hAnsi="Times New Roman"/>
          <w:sz w:val="28"/>
        </w:rPr>
      </w:pPr>
    </w:p>
    <w:p w:rsidR="000F7669" w:rsidRDefault="00676397">
      <w:pPr>
        <w:spacing w:after="0" w:line="240" w:lineRule="auto"/>
        <w:jc w:val="center"/>
        <w:rPr>
          <w:rFonts w:ascii="Times New Roman" w:hAnsi="Times New Roman"/>
          <w:sz w:val="28"/>
        </w:rPr>
      </w:pPr>
      <w:r>
        <w:rPr>
          <w:noProof/>
        </w:rPr>
        <w:drawing>
          <wp:inline distT="0" distB="0" distL="0" distR="0">
            <wp:extent cx="2096770" cy="4724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096770" cy="472440"/>
                    </a:xfrm>
                    <a:prstGeom prst="rect">
                      <a:avLst/>
                    </a:prstGeom>
                    <a:noFill/>
                  </pic:spPr>
                </pic:pic>
              </a:graphicData>
            </a:graphic>
          </wp:inline>
        </w:drawing>
      </w:r>
    </w:p>
    <w:p w:rsidR="000F7669" w:rsidRDefault="000F7669">
      <w:pPr>
        <w:spacing w:after="0" w:line="240" w:lineRule="auto"/>
        <w:ind w:firstLine="709"/>
        <w:jc w:val="center"/>
        <w:rPr>
          <w:rFonts w:ascii="Times New Roman" w:hAnsi="Times New Roman"/>
          <w:sz w:val="28"/>
        </w:rPr>
      </w:pPr>
    </w:p>
    <w:p w:rsidR="000F7669" w:rsidRDefault="00676397">
      <w:pPr>
        <w:spacing w:after="0" w:line="240" w:lineRule="auto"/>
        <w:ind w:firstLine="709"/>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j</w:t>
      </w:r>
      <w:r>
        <w:rPr>
          <w:rFonts w:ascii="Times New Roman" w:hAnsi="Times New Roman"/>
          <w:sz w:val="28"/>
        </w:rPr>
        <w:t xml:space="preserve"> -</w:t>
      </w:r>
      <w:r>
        <w:rPr>
          <w:rFonts w:ascii="Times New Roman" w:hAnsi="Times New Roman"/>
          <w:sz w:val="28"/>
        </w:rPr>
        <w:tab/>
        <w:t xml:space="preserve">коэффициент, характеризующий качество и благоустройство жилого помещения, месторасположение дома;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1</w:t>
      </w:r>
      <w:r>
        <w:rPr>
          <w:rFonts w:ascii="Times New Roman" w:hAnsi="Times New Roman"/>
          <w:sz w:val="28"/>
        </w:rPr>
        <w:t xml:space="preserve"> - </w:t>
      </w:r>
      <w:r>
        <w:rPr>
          <w:rFonts w:ascii="Times New Roman" w:hAnsi="Times New Roman"/>
          <w:sz w:val="28"/>
        </w:rPr>
        <w:tab/>
        <w:t xml:space="preserve">коэффициент, характеризующий качество жилого помещения;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2</w:t>
      </w:r>
      <w:r>
        <w:rPr>
          <w:rFonts w:ascii="Times New Roman" w:hAnsi="Times New Roman"/>
          <w:sz w:val="28"/>
        </w:rPr>
        <w:t xml:space="preserve"> -</w:t>
      </w:r>
      <w:r>
        <w:rPr>
          <w:rFonts w:ascii="Times New Roman" w:hAnsi="Times New Roman"/>
          <w:sz w:val="28"/>
        </w:rPr>
        <w:tab/>
        <w:t xml:space="preserve">коэффициент, характеризующий благоустройство жилого помещения;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3</w:t>
      </w:r>
      <w:r>
        <w:rPr>
          <w:rFonts w:ascii="Times New Roman" w:hAnsi="Times New Roman"/>
          <w:sz w:val="28"/>
        </w:rPr>
        <w:t xml:space="preserve"> - коэффициент, характеризующий месторасположение дома.  </w:t>
      </w:r>
    </w:p>
    <w:p w:rsidR="000F7669" w:rsidRDefault="00676397">
      <w:pPr>
        <w:spacing w:after="0" w:line="240" w:lineRule="auto"/>
        <w:ind w:firstLine="709"/>
        <w:jc w:val="both"/>
        <w:rPr>
          <w:rFonts w:ascii="Times New Roman" w:hAnsi="Times New Roman"/>
          <w:sz w:val="28"/>
        </w:rPr>
      </w:pPr>
      <w:r>
        <w:rPr>
          <w:rFonts w:ascii="Times New Roman" w:hAnsi="Times New Roman"/>
          <w:sz w:val="28"/>
        </w:rPr>
        <w:t xml:space="preserve">2.5. </w:t>
      </w:r>
      <w:r>
        <w:rPr>
          <w:rFonts w:ascii="Times New Roman" w:hAnsi="Times New Roman"/>
          <w:sz w:val="28"/>
        </w:rPr>
        <w:tab/>
        <w:t>Значения показателей К</w:t>
      </w:r>
      <w:r>
        <w:rPr>
          <w:rFonts w:ascii="Times New Roman" w:hAnsi="Times New Roman"/>
          <w:sz w:val="28"/>
          <w:vertAlign w:val="subscript"/>
        </w:rPr>
        <w:t>1</w:t>
      </w:r>
      <w:r>
        <w:rPr>
          <w:rFonts w:ascii="Times New Roman" w:hAnsi="Times New Roman"/>
          <w:sz w:val="28"/>
        </w:rPr>
        <w:t xml:space="preserve"> - К</w:t>
      </w:r>
      <w:r>
        <w:rPr>
          <w:rFonts w:ascii="Times New Roman" w:hAnsi="Times New Roman"/>
          <w:sz w:val="28"/>
          <w:vertAlign w:val="subscript"/>
        </w:rPr>
        <w:t>3</w:t>
      </w:r>
      <w:r>
        <w:rPr>
          <w:rFonts w:ascii="Times New Roman" w:hAnsi="Times New Roman"/>
          <w:sz w:val="28"/>
        </w:rPr>
        <w:t xml:space="preserve"> устанавливаются в интервале (0,8; 1,3).</w:t>
      </w:r>
    </w:p>
    <w:p w:rsidR="000F7669" w:rsidRDefault="000F7669">
      <w:pPr>
        <w:shd w:val="clear" w:color="auto" w:fill="FFFFFF"/>
        <w:spacing w:after="0" w:line="240" w:lineRule="auto"/>
        <w:jc w:val="both"/>
        <w:rPr>
          <w:rFonts w:ascii="Times New Roman" w:hAnsi="Times New Roman"/>
          <w:color w:val="2C2C2C"/>
          <w:sz w:val="24"/>
        </w:rPr>
      </w:pPr>
    </w:p>
    <w:p w:rsidR="000F7669" w:rsidRDefault="00676397">
      <w:pPr>
        <w:shd w:val="clear" w:color="auto" w:fill="FFFFFF"/>
        <w:spacing w:after="138" w:line="240" w:lineRule="auto"/>
        <w:jc w:val="center"/>
        <w:rPr>
          <w:rFonts w:ascii="Times New Roman" w:hAnsi="Times New Roman"/>
          <w:sz w:val="24"/>
        </w:rPr>
      </w:pPr>
      <w:r>
        <w:rPr>
          <w:rFonts w:ascii="Times New Roman" w:hAnsi="Times New Roman"/>
          <w:b/>
          <w:sz w:val="24"/>
        </w:rPr>
        <w:t>Значения коэффициентов, характеризующих качество и благоустройство жилого помещения, месторасположения дома.</w:t>
      </w:r>
    </w:p>
    <w:tbl>
      <w:tblPr>
        <w:tblW w:w="11058" w:type="dxa"/>
        <w:tblCellSpacing w:w="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27"/>
        <w:gridCol w:w="1417"/>
        <w:gridCol w:w="2411"/>
        <w:gridCol w:w="1701"/>
        <w:gridCol w:w="1703"/>
        <w:gridCol w:w="1699"/>
      </w:tblGrid>
      <w:tr w:rsidR="000F7669">
        <w:trPr>
          <w:tblCellSpacing w:w="0" w:type="dxa"/>
        </w:trPr>
        <w:tc>
          <w:tcPr>
            <w:tcW w:w="962" w:type="pct"/>
          </w:tcPr>
          <w:p w:rsidR="000F7669" w:rsidRDefault="00676397">
            <w:pPr>
              <w:spacing w:after="0" w:line="240" w:lineRule="auto"/>
              <w:jc w:val="center"/>
              <w:rPr>
                <w:rFonts w:ascii="Times New Roman" w:hAnsi="Times New Roman"/>
                <w:sz w:val="24"/>
              </w:rPr>
            </w:pPr>
            <w:r>
              <w:rPr>
                <w:rFonts w:ascii="Times New Roman" w:hAnsi="Times New Roman"/>
                <w:b/>
                <w:sz w:val="24"/>
              </w:rPr>
              <w:t>Наименование коэффициента</w:t>
            </w:r>
          </w:p>
        </w:tc>
        <w:tc>
          <w:tcPr>
            <w:tcW w:w="641" w:type="pct"/>
          </w:tcPr>
          <w:p w:rsidR="000F7669" w:rsidRDefault="00676397">
            <w:pPr>
              <w:spacing w:after="0" w:line="240" w:lineRule="auto"/>
              <w:jc w:val="center"/>
              <w:rPr>
                <w:rFonts w:ascii="Times New Roman" w:hAnsi="Times New Roman"/>
                <w:sz w:val="24"/>
              </w:rPr>
            </w:pPr>
            <w:r>
              <w:rPr>
                <w:rFonts w:ascii="Times New Roman" w:hAnsi="Times New Roman"/>
                <w:b/>
                <w:sz w:val="24"/>
              </w:rPr>
              <w:t>Условное обозначение</w:t>
            </w: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b/>
                <w:sz w:val="24"/>
              </w:rPr>
              <w:t>Параметры дифференциации</w:t>
            </w:r>
          </w:p>
        </w:tc>
        <w:tc>
          <w:tcPr>
            <w:tcW w:w="769" w:type="pct"/>
          </w:tcPr>
          <w:p w:rsidR="000F7669" w:rsidRDefault="00676397">
            <w:pPr>
              <w:spacing w:after="0" w:line="240" w:lineRule="auto"/>
              <w:jc w:val="center"/>
              <w:rPr>
                <w:rFonts w:ascii="Times New Roman" w:hAnsi="Times New Roman"/>
                <w:b/>
                <w:sz w:val="24"/>
              </w:rPr>
            </w:pPr>
            <w:r>
              <w:rPr>
                <w:rFonts w:ascii="Times New Roman" w:hAnsi="Times New Roman"/>
                <w:b/>
                <w:sz w:val="24"/>
              </w:rPr>
              <w:t>Значение коэффициента</w:t>
            </w:r>
          </w:p>
          <w:p w:rsidR="000F7669" w:rsidRDefault="00676397">
            <w:pPr>
              <w:spacing w:after="0" w:line="240" w:lineRule="auto"/>
              <w:jc w:val="center"/>
              <w:rPr>
                <w:rFonts w:ascii="Times New Roman" w:hAnsi="Times New Roman"/>
                <w:sz w:val="24"/>
              </w:rPr>
            </w:pPr>
            <w:r>
              <w:rPr>
                <w:rFonts w:ascii="Times New Roman" w:hAnsi="Times New Roman"/>
                <w:b/>
                <w:sz w:val="24"/>
              </w:rPr>
              <w:t>износ 0-30%</w:t>
            </w:r>
          </w:p>
        </w:tc>
        <w:tc>
          <w:tcPr>
            <w:tcW w:w="770" w:type="pct"/>
          </w:tcPr>
          <w:p w:rsidR="000F7669" w:rsidRDefault="00676397">
            <w:pPr>
              <w:spacing w:after="0" w:line="240" w:lineRule="auto"/>
              <w:jc w:val="center"/>
              <w:rPr>
                <w:rFonts w:ascii="Times New Roman" w:hAnsi="Times New Roman"/>
                <w:b/>
                <w:sz w:val="24"/>
              </w:rPr>
            </w:pPr>
            <w:r>
              <w:rPr>
                <w:rFonts w:ascii="Times New Roman" w:hAnsi="Times New Roman"/>
                <w:b/>
                <w:sz w:val="24"/>
              </w:rPr>
              <w:t>Значение коэффициента</w:t>
            </w:r>
          </w:p>
          <w:p w:rsidR="000F7669" w:rsidRDefault="00676397">
            <w:pPr>
              <w:spacing w:after="0" w:line="240" w:lineRule="auto"/>
              <w:jc w:val="center"/>
              <w:rPr>
                <w:rFonts w:ascii="Times New Roman" w:hAnsi="Times New Roman"/>
                <w:b/>
                <w:sz w:val="24"/>
              </w:rPr>
            </w:pPr>
            <w:r>
              <w:rPr>
                <w:rFonts w:ascii="Times New Roman" w:hAnsi="Times New Roman"/>
                <w:b/>
                <w:sz w:val="24"/>
              </w:rPr>
              <w:t>износ 31-60%</w:t>
            </w:r>
          </w:p>
        </w:tc>
        <w:tc>
          <w:tcPr>
            <w:tcW w:w="768" w:type="pct"/>
          </w:tcPr>
          <w:p w:rsidR="000F7669" w:rsidRDefault="00676397">
            <w:pPr>
              <w:spacing w:after="0" w:line="240" w:lineRule="auto"/>
              <w:jc w:val="center"/>
              <w:rPr>
                <w:rFonts w:ascii="Times New Roman" w:hAnsi="Times New Roman"/>
                <w:b/>
                <w:sz w:val="24"/>
              </w:rPr>
            </w:pPr>
            <w:r>
              <w:rPr>
                <w:rFonts w:ascii="Times New Roman" w:hAnsi="Times New Roman"/>
                <w:b/>
                <w:sz w:val="24"/>
              </w:rPr>
              <w:t>Значение коэффициента</w:t>
            </w:r>
          </w:p>
          <w:p w:rsidR="000F7669" w:rsidRDefault="00676397">
            <w:pPr>
              <w:spacing w:after="0" w:line="240" w:lineRule="auto"/>
              <w:jc w:val="center"/>
              <w:rPr>
                <w:rFonts w:ascii="Times New Roman" w:hAnsi="Times New Roman"/>
                <w:b/>
                <w:sz w:val="24"/>
              </w:rPr>
            </w:pPr>
            <w:r>
              <w:rPr>
                <w:rFonts w:ascii="Times New Roman" w:hAnsi="Times New Roman"/>
                <w:b/>
                <w:sz w:val="24"/>
              </w:rPr>
              <w:t>износ от 61% и выше</w:t>
            </w:r>
          </w:p>
        </w:tc>
      </w:tr>
      <w:tr w:rsidR="000F7669">
        <w:trPr>
          <w:tblCellSpacing w:w="0" w:type="dxa"/>
        </w:trPr>
        <w:tc>
          <w:tcPr>
            <w:tcW w:w="962" w:type="pct"/>
            <w:vMerge w:val="restart"/>
            <w:vAlign w:val="center"/>
          </w:tcPr>
          <w:p w:rsidR="000F7669" w:rsidRDefault="00676397">
            <w:pPr>
              <w:spacing w:after="0" w:line="240" w:lineRule="auto"/>
              <w:jc w:val="center"/>
              <w:rPr>
                <w:rFonts w:ascii="Times New Roman" w:hAnsi="Times New Roman"/>
                <w:sz w:val="24"/>
              </w:rPr>
            </w:pPr>
            <w:r>
              <w:rPr>
                <w:rFonts w:ascii="Times New Roman" w:hAnsi="Times New Roman"/>
                <w:sz w:val="24"/>
              </w:rPr>
              <w:t>Коэффициент, характеризующий качество жилого помещения</w:t>
            </w:r>
          </w:p>
        </w:tc>
        <w:tc>
          <w:tcPr>
            <w:tcW w:w="641" w:type="pct"/>
            <w:vMerge w:val="restart"/>
            <w:vAlign w:val="center"/>
          </w:tcPr>
          <w:p w:rsidR="000F7669" w:rsidRDefault="00676397">
            <w:pPr>
              <w:spacing w:after="0" w:line="240" w:lineRule="auto"/>
              <w:jc w:val="center"/>
              <w:rPr>
                <w:rFonts w:ascii="Times New Roman" w:hAnsi="Times New Roman"/>
                <w:sz w:val="24"/>
              </w:rPr>
            </w:pPr>
            <w:r>
              <w:rPr>
                <w:rFonts w:ascii="Times New Roman" w:hAnsi="Times New Roman"/>
                <w:sz w:val="24"/>
              </w:rPr>
              <w:t>К1</w:t>
            </w:r>
            <w:r>
              <w:rPr>
                <w:rFonts w:ascii="Times New Roman" w:hAnsi="Times New Roman"/>
                <w:sz w:val="24"/>
              </w:rPr>
              <w:br/>
            </w:r>
            <w:r>
              <w:rPr>
                <w:rFonts w:ascii="Times New Roman" w:hAnsi="Times New Roman"/>
                <w:sz w:val="24"/>
                <w:vertAlign w:val="subscript"/>
              </w:rPr>
              <w:t>(материл стен дома)</w:t>
            </w: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sz w:val="24"/>
              </w:rPr>
              <w:t>Кирпичные, каменные, монолитные</w:t>
            </w:r>
          </w:p>
        </w:tc>
        <w:tc>
          <w:tcPr>
            <w:tcW w:w="769" w:type="pct"/>
            <w:vAlign w:val="center"/>
          </w:tcPr>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1,3</w:t>
            </w:r>
          </w:p>
        </w:tc>
        <w:tc>
          <w:tcPr>
            <w:tcW w:w="770" w:type="pct"/>
          </w:tcPr>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1,2</w:t>
            </w:r>
          </w:p>
        </w:tc>
        <w:tc>
          <w:tcPr>
            <w:tcW w:w="768" w:type="pct"/>
          </w:tcPr>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1,0</w:t>
            </w:r>
          </w:p>
        </w:tc>
      </w:tr>
      <w:tr w:rsidR="000F7669">
        <w:trPr>
          <w:tblCellSpacing w:w="0" w:type="dxa"/>
        </w:trPr>
        <w:tc>
          <w:tcPr>
            <w:tcW w:w="962" w:type="pct"/>
            <w:vMerge/>
            <w:vAlign w:val="center"/>
          </w:tcPr>
          <w:p w:rsidR="000F7669" w:rsidRDefault="000F7669">
            <w:pPr>
              <w:spacing w:after="0" w:line="240" w:lineRule="auto"/>
              <w:rPr>
                <w:rFonts w:ascii="Times New Roman" w:hAnsi="Times New Roman"/>
                <w:sz w:val="24"/>
              </w:rPr>
            </w:pPr>
          </w:p>
        </w:tc>
        <w:tc>
          <w:tcPr>
            <w:tcW w:w="641" w:type="pct"/>
            <w:vMerge/>
            <w:vAlign w:val="center"/>
          </w:tcPr>
          <w:p w:rsidR="000F7669" w:rsidRDefault="000F7669">
            <w:pPr>
              <w:spacing w:after="0" w:line="240" w:lineRule="auto"/>
              <w:rPr>
                <w:rFonts w:ascii="Times New Roman" w:hAnsi="Times New Roman"/>
                <w:sz w:val="24"/>
              </w:rPr>
            </w:pP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sz w:val="24"/>
              </w:rPr>
              <w:t>Крупнопанельные, блочные</w:t>
            </w:r>
          </w:p>
        </w:tc>
        <w:tc>
          <w:tcPr>
            <w:tcW w:w="769" w:type="pct"/>
            <w:vAlign w:val="center"/>
          </w:tcPr>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1,2</w:t>
            </w:r>
          </w:p>
        </w:tc>
        <w:tc>
          <w:tcPr>
            <w:tcW w:w="770" w:type="pct"/>
          </w:tcPr>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1,1</w:t>
            </w:r>
          </w:p>
        </w:tc>
        <w:tc>
          <w:tcPr>
            <w:tcW w:w="768" w:type="pct"/>
          </w:tcPr>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0,9</w:t>
            </w:r>
          </w:p>
        </w:tc>
      </w:tr>
      <w:tr w:rsidR="000F7669">
        <w:trPr>
          <w:tblCellSpacing w:w="0" w:type="dxa"/>
        </w:trPr>
        <w:tc>
          <w:tcPr>
            <w:tcW w:w="962" w:type="pct"/>
            <w:vMerge/>
            <w:vAlign w:val="center"/>
          </w:tcPr>
          <w:p w:rsidR="000F7669" w:rsidRDefault="000F7669">
            <w:pPr>
              <w:spacing w:after="0" w:line="240" w:lineRule="auto"/>
              <w:rPr>
                <w:rFonts w:ascii="Times New Roman" w:hAnsi="Times New Roman"/>
                <w:sz w:val="24"/>
              </w:rPr>
            </w:pPr>
          </w:p>
        </w:tc>
        <w:tc>
          <w:tcPr>
            <w:tcW w:w="641" w:type="pct"/>
            <w:vMerge/>
            <w:vAlign w:val="center"/>
          </w:tcPr>
          <w:p w:rsidR="000F7669" w:rsidRDefault="000F7669">
            <w:pPr>
              <w:spacing w:after="0" w:line="240" w:lineRule="auto"/>
              <w:rPr>
                <w:rFonts w:ascii="Times New Roman" w:hAnsi="Times New Roman"/>
                <w:sz w:val="24"/>
              </w:rPr>
            </w:pP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sz w:val="24"/>
              </w:rPr>
              <w:t>Деревянные, шлакобетонные, смешанные</w:t>
            </w:r>
          </w:p>
        </w:tc>
        <w:tc>
          <w:tcPr>
            <w:tcW w:w="769" w:type="pct"/>
            <w:vAlign w:val="center"/>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1,0</w:t>
            </w:r>
          </w:p>
        </w:tc>
        <w:tc>
          <w:tcPr>
            <w:tcW w:w="770" w:type="pct"/>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0,9</w:t>
            </w:r>
          </w:p>
        </w:tc>
        <w:tc>
          <w:tcPr>
            <w:tcW w:w="768" w:type="pct"/>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0,8</w:t>
            </w:r>
          </w:p>
        </w:tc>
      </w:tr>
      <w:tr w:rsidR="000F7669">
        <w:trPr>
          <w:tblCellSpacing w:w="0" w:type="dxa"/>
        </w:trPr>
        <w:tc>
          <w:tcPr>
            <w:tcW w:w="962" w:type="pct"/>
            <w:vAlign w:val="center"/>
          </w:tcPr>
          <w:p w:rsidR="000F7669" w:rsidRDefault="00676397">
            <w:pPr>
              <w:spacing w:after="0" w:line="240" w:lineRule="auto"/>
              <w:jc w:val="center"/>
              <w:rPr>
                <w:rFonts w:ascii="Times New Roman" w:hAnsi="Times New Roman"/>
                <w:sz w:val="24"/>
              </w:rPr>
            </w:pPr>
            <w:r>
              <w:rPr>
                <w:rFonts w:ascii="Times New Roman" w:hAnsi="Times New Roman"/>
                <w:b/>
                <w:sz w:val="24"/>
              </w:rPr>
              <w:t>Наименование коэффициента</w:t>
            </w:r>
          </w:p>
        </w:tc>
        <w:tc>
          <w:tcPr>
            <w:tcW w:w="641" w:type="pct"/>
            <w:vAlign w:val="center"/>
          </w:tcPr>
          <w:p w:rsidR="000F7669" w:rsidRDefault="00676397">
            <w:pPr>
              <w:spacing w:after="0" w:line="240" w:lineRule="auto"/>
              <w:jc w:val="center"/>
              <w:rPr>
                <w:rFonts w:ascii="Times New Roman" w:hAnsi="Times New Roman"/>
                <w:sz w:val="24"/>
              </w:rPr>
            </w:pPr>
            <w:r>
              <w:rPr>
                <w:rFonts w:ascii="Times New Roman" w:hAnsi="Times New Roman"/>
                <w:b/>
                <w:sz w:val="24"/>
              </w:rPr>
              <w:t>Условное обозначение</w:t>
            </w: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b/>
                <w:sz w:val="24"/>
              </w:rPr>
              <w:t>Параметры дифференциации</w:t>
            </w:r>
          </w:p>
        </w:tc>
        <w:tc>
          <w:tcPr>
            <w:tcW w:w="769" w:type="pct"/>
            <w:vAlign w:val="center"/>
          </w:tcPr>
          <w:p w:rsidR="000F7669" w:rsidRDefault="00676397">
            <w:pPr>
              <w:spacing w:after="0" w:line="240" w:lineRule="auto"/>
              <w:jc w:val="center"/>
              <w:rPr>
                <w:rFonts w:ascii="Times New Roman" w:hAnsi="Times New Roman"/>
                <w:b/>
                <w:sz w:val="24"/>
              </w:rPr>
            </w:pPr>
            <w:r>
              <w:rPr>
                <w:rFonts w:ascii="Times New Roman" w:hAnsi="Times New Roman"/>
                <w:b/>
                <w:sz w:val="24"/>
              </w:rPr>
              <w:t>Дома со всеми видами коммунального обеспечения</w:t>
            </w:r>
          </w:p>
        </w:tc>
        <w:tc>
          <w:tcPr>
            <w:tcW w:w="770" w:type="pct"/>
          </w:tcPr>
          <w:p w:rsidR="000F7669" w:rsidRDefault="00676397">
            <w:pPr>
              <w:spacing w:after="0" w:line="240" w:lineRule="auto"/>
              <w:jc w:val="center"/>
              <w:rPr>
                <w:rFonts w:ascii="Times New Roman" w:hAnsi="Times New Roman"/>
                <w:b/>
                <w:sz w:val="24"/>
              </w:rPr>
            </w:pPr>
            <w:r>
              <w:rPr>
                <w:rFonts w:ascii="Times New Roman" w:hAnsi="Times New Roman"/>
                <w:b/>
                <w:sz w:val="24"/>
              </w:rPr>
              <w:t>Дома без одного вида коммунального обеспечения</w:t>
            </w:r>
          </w:p>
        </w:tc>
        <w:tc>
          <w:tcPr>
            <w:tcW w:w="768" w:type="pct"/>
          </w:tcPr>
          <w:p w:rsidR="000F7669" w:rsidRDefault="00676397">
            <w:pPr>
              <w:spacing w:after="0" w:line="240" w:lineRule="auto"/>
              <w:jc w:val="center"/>
              <w:rPr>
                <w:rFonts w:ascii="Times New Roman" w:hAnsi="Times New Roman"/>
                <w:b/>
                <w:sz w:val="24"/>
              </w:rPr>
            </w:pPr>
            <w:r>
              <w:rPr>
                <w:rFonts w:ascii="Times New Roman" w:hAnsi="Times New Roman"/>
                <w:b/>
                <w:sz w:val="24"/>
              </w:rPr>
              <w:t>Дома неблагоустроенного жилого фонда</w:t>
            </w:r>
          </w:p>
        </w:tc>
      </w:tr>
      <w:tr w:rsidR="000F7669">
        <w:trPr>
          <w:tblCellSpacing w:w="0" w:type="dxa"/>
        </w:trPr>
        <w:tc>
          <w:tcPr>
            <w:tcW w:w="962" w:type="pct"/>
            <w:vMerge w:val="restart"/>
            <w:vAlign w:val="center"/>
          </w:tcPr>
          <w:p w:rsidR="000F7669" w:rsidRDefault="00676397">
            <w:pPr>
              <w:spacing w:after="0" w:line="240" w:lineRule="auto"/>
              <w:jc w:val="center"/>
              <w:rPr>
                <w:rFonts w:ascii="Times New Roman" w:hAnsi="Times New Roman"/>
                <w:sz w:val="24"/>
              </w:rPr>
            </w:pPr>
            <w:r>
              <w:rPr>
                <w:rFonts w:ascii="Times New Roman" w:hAnsi="Times New Roman"/>
                <w:sz w:val="24"/>
              </w:rPr>
              <w:t>Коэффициент,</w:t>
            </w:r>
            <w:r>
              <w:rPr>
                <w:rFonts w:ascii="Times New Roman" w:hAnsi="Times New Roman"/>
                <w:sz w:val="24"/>
              </w:rPr>
              <w:br/>
              <w:t>характеризующий благоустройство жилого помещения</w:t>
            </w:r>
          </w:p>
        </w:tc>
        <w:tc>
          <w:tcPr>
            <w:tcW w:w="641" w:type="pct"/>
            <w:vMerge w:val="restart"/>
            <w:vAlign w:val="center"/>
          </w:tcPr>
          <w:p w:rsidR="000F7669" w:rsidRDefault="00676397">
            <w:pPr>
              <w:spacing w:after="0" w:line="240" w:lineRule="auto"/>
              <w:jc w:val="center"/>
              <w:rPr>
                <w:rFonts w:ascii="Times New Roman" w:hAnsi="Times New Roman"/>
                <w:sz w:val="24"/>
              </w:rPr>
            </w:pPr>
            <w:r>
              <w:rPr>
                <w:rFonts w:ascii="Times New Roman" w:hAnsi="Times New Roman"/>
                <w:sz w:val="24"/>
              </w:rPr>
              <w:t>К2</w:t>
            </w: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sz w:val="24"/>
              </w:rPr>
              <w:t>Кирпичные, каменные, монолитные</w:t>
            </w:r>
          </w:p>
        </w:tc>
        <w:tc>
          <w:tcPr>
            <w:tcW w:w="769" w:type="pct"/>
            <w:vAlign w:val="center"/>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1,3</w:t>
            </w:r>
          </w:p>
        </w:tc>
        <w:tc>
          <w:tcPr>
            <w:tcW w:w="770" w:type="pct"/>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1,1</w:t>
            </w:r>
          </w:p>
        </w:tc>
        <w:tc>
          <w:tcPr>
            <w:tcW w:w="768" w:type="pct"/>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0,9</w:t>
            </w:r>
          </w:p>
        </w:tc>
      </w:tr>
      <w:tr w:rsidR="000F7669">
        <w:trPr>
          <w:tblCellSpacing w:w="0" w:type="dxa"/>
        </w:trPr>
        <w:tc>
          <w:tcPr>
            <w:tcW w:w="962" w:type="pct"/>
            <w:vMerge/>
            <w:vAlign w:val="center"/>
          </w:tcPr>
          <w:p w:rsidR="000F7669" w:rsidRDefault="000F7669">
            <w:pPr>
              <w:spacing w:after="0" w:line="240" w:lineRule="auto"/>
              <w:rPr>
                <w:rFonts w:ascii="Times New Roman" w:hAnsi="Times New Roman"/>
                <w:sz w:val="24"/>
              </w:rPr>
            </w:pPr>
          </w:p>
        </w:tc>
        <w:tc>
          <w:tcPr>
            <w:tcW w:w="641" w:type="pct"/>
            <w:vMerge/>
            <w:vAlign w:val="center"/>
          </w:tcPr>
          <w:p w:rsidR="000F7669" w:rsidRDefault="000F7669">
            <w:pPr>
              <w:spacing w:after="0" w:line="240" w:lineRule="auto"/>
              <w:rPr>
                <w:rFonts w:ascii="Times New Roman" w:hAnsi="Times New Roman"/>
                <w:sz w:val="24"/>
              </w:rPr>
            </w:pP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sz w:val="24"/>
              </w:rPr>
              <w:t xml:space="preserve">Крупнопанельные, </w:t>
            </w:r>
            <w:r>
              <w:rPr>
                <w:rFonts w:ascii="Times New Roman" w:hAnsi="Times New Roman"/>
                <w:sz w:val="24"/>
              </w:rPr>
              <w:lastRenderedPageBreak/>
              <w:t>блочные</w:t>
            </w:r>
          </w:p>
        </w:tc>
        <w:tc>
          <w:tcPr>
            <w:tcW w:w="769" w:type="pct"/>
            <w:vAlign w:val="center"/>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1,3</w:t>
            </w:r>
          </w:p>
        </w:tc>
        <w:tc>
          <w:tcPr>
            <w:tcW w:w="770" w:type="pct"/>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1,1</w:t>
            </w:r>
          </w:p>
        </w:tc>
        <w:tc>
          <w:tcPr>
            <w:tcW w:w="768" w:type="pct"/>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0,9</w:t>
            </w:r>
          </w:p>
        </w:tc>
      </w:tr>
      <w:tr w:rsidR="000F7669">
        <w:trPr>
          <w:tblCellSpacing w:w="0" w:type="dxa"/>
        </w:trPr>
        <w:tc>
          <w:tcPr>
            <w:tcW w:w="962" w:type="pct"/>
            <w:vMerge/>
            <w:vAlign w:val="center"/>
          </w:tcPr>
          <w:p w:rsidR="000F7669" w:rsidRDefault="000F7669">
            <w:pPr>
              <w:spacing w:after="0" w:line="240" w:lineRule="auto"/>
              <w:rPr>
                <w:rFonts w:ascii="Times New Roman" w:hAnsi="Times New Roman"/>
                <w:sz w:val="24"/>
              </w:rPr>
            </w:pPr>
          </w:p>
        </w:tc>
        <w:tc>
          <w:tcPr>
            <w:tcW w:w="641" w:type="pct"/>
            <w:vMerge/>
            <w:vAlign w:val="center"/>
          </w:tcPr>
          <w:p w:rsidR="000F7669" w:rsidRDefault="000F7669">
            <w:pPr>
              <w:spacing w:after="0" w:line="240" w:lineRule="auto"/>
              <w:rPr>
                <w:rFonts w:ascii="Times New Roman" w:hAnsi="Times New Roman"/>
                <w:sz w:val="24"/>
              </w:rPr>
            </w:pP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sz w:val="24"/>
              </w:rPr>
              <w:t>Деревянные, шлакобетонные, смешанные</w:t>
            </w:r>
          </w:p>
        </w:tc>
        <w:tc>
          <w:tcPr>
            <w:tcW w:w="769" w:type="pct"/>
            <w:vAlign w:val="center"/>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1,3</w:t>
            </w:r>
          </w:p>
        </w:tc>
        <w:tc>
          <w:tcPr>
            <w:tcW w:w="770" w:type="pct"/>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1,1</w:t>
            </w:r>
          </w:p>
        </w:tc>
        <w:tc>
          <w:tcPr>
            <w:tcW w:w="768" w:type="pct"/>
          </w:tcPr>
          <w:p w:rsidR="000F7669" w:rsidRDefault="000F7669">
            <w:pPr>
              <w:spacing w:after="0" w:line="240" w:lineRule="auto"/>
              <w:jc w:val="center"/>
              <w:rPr>
                <w:rFonts w:ascii="Times New Roman" w:hAnsi="Times New Roman"/>
                <w:sz w:val="24"/>
              </w:rPr>
            </w:pPr>
          </w:p>
          <w:p w:rsidR="000F7669" w:rsidRDefault="000F7669">
            <w:pPr>
              <w:spacing w:after="0" w:line="240" w:lineRule="auto"/>
              <w:jc w:val="center"/>
              <w:rPr>
                <w:rFonts w:ascii="Times New Roman" w:hAnsi="Times New Roman"/>
                <w:sz w:val="24"/>
              </w:rPr>
            </w:pPr>
          </w:p>
          <w:p w:rsidR="000F7669" w:rsidRDefault="00676397">
            <w:pPr>
              <w:spacing w:after="0" w:line="240" w:lineRule="auto"/>
              <w:jc w:val="center"/>
              <w:rPr>
                <w:rFonts w:ascii="Times New Roman" w:hAnsi="Times New Roman"/>
                <w:sz w:val="24"/>
              </w:rPr>
            </w:pPr>
            <w:r>
              <w:rPr>
                <w:rFonts w:ascii="Times New Roman" w:hAnsi="Times New Roman"/>
                <w:sz w:val="24"/>
              </w:rPr>
              <w:t>0,9</w:t>
            </w:r>
          </w:p>
        </w:tc>
      </w:tr>
      <w:tr w:rsidR="000F7669">
        <w:trPr>
          <w:tblCellSpacing w:w="0" w:type="dxa"/>
        </w:trPr>
        <w:tc>
          <w:tcPr>
            <w:tcW w:w="962" w:type="pct"/>
            <w:vMerge w:val="restart"/>
            <w:vAlign w:val="center"/>
          </w:tcPr>
          <w:p w:rsidR="000F7669" w:rsidRDefault="00676397">
            <w:pPr>
              <w:spacing w:after="0" w:line="240" w:lineRule="auto"/>
              <w:jc w:val="center"/>
              <w:rPr>
                <w:rFonts w:ascii="Times New Roman" w:hAnsi="Times New Roman"/>
                <w:sz w:val="24"/>
              </w:rPr>
            </w:pPr>
            <w:r>
              <w:rPr>
                <w:rFonts w:ascii="Times New Roman" w:hAnsi="Times New Roman"/>
                <w:sz w:val="24"/>
              </w:rPr>
              <w:t>Коэффициент,    характеризующий месторасположение дома</w:t>
            </w:r>
          </w:p>
        </w:tc>
        <w:tc>
          <w:tcPr>
            <w:tcW w:w="641" w:type="pct"/>
            <w:vMerge w:val="restart"/>
            <w:vAlign w:val="center"/>
          </w:tcPr>
          <w:p w:rsidR="000F7669" w:rsidRDefault="00676397">
            <w:pPr>
              <w:spacing w:after="0" w:line="240" w:lineRule="auto"/>
              <w:jc w:val="center"/>
              <w:rPr>
                <w:rFonts w:ascii="Times New Roman" w:hAnsi="Times New Roman"/>
                <w:sz w:val="24"/>
              </w:rPr>
            </w:pPr>
            <w:r>
              <w:rPr>
                <w:rFonts w:ascii="Times New Roman" w:hAnsi="Times New Roman"/>
                <w:sz w:val="24"/>
              </w:rPr>
              <w:t>К3</w:t>
            </w: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sz w:val="24"/>
                <w:shd w:val="clear" w:color="auto" w:fill="FFFFFF"/>
              </w:rPr>
              <w:t>Близость к центру муниципального образования, в котором расположен населенный пункт, транспортная доступность</w:t>
            </w:r>
          </w:p>
        </w:tc>
        <w:tc>
          <w:tcPr>
            <w:tcW w:w="2307" w:type="pct"/>
            <w:gridSpan w:val="3"/>
            <w:vAlign w:val="center"/>
          </w:tcPr>
          <w:p w:rsidR="000F7669" w:rsidRDefault="00676397">
            <w:pPr>
              <w:spacing w:after="0" w:line="240" w:lineRule="auto"/>
              <w:jc w:val="center"/>
              <w:rPr>
                <w:rFonts w:ascii="Times New Roman" w:hAnsi="Times New Roman"/>
                <w:sz w:val="24"/>
              </w:rPr>
            </w:pPr>
            <w:r>
              <w:rPr>
                <w:rFonts w:ascii="Times New Roman" w:hAnsi="Times New Roman"/>
                <w:sz w:val="24"/>
              </w:rPr>
              <w:t>1,3</w:t>
            </w:r>
          </w:p>
        </w:tc>
      </w:tr>
      <w:tr w:rsidR="000F7669">
        <w:trPr>
          <w:tblCellSpacing w:w="0" w:type="dxa"/>
        </w:trPr>
        <w:tc>
          <w:tcPr>
            <w:tcW w:w="962" w:type="pct"/>
            <w:vMerge/>
            <w:vAlign w:val="center"/>
          </w:tcPr>
          <w:p w:rsidR="000F7669" w:rsidRDefault="000F7669">
            <w:pPr>
              <w:spacing w:after="0" w:line="240" w:lineRule="auto"/>
              <w:rPr>
                <w:rFonts w:ascii="Times New Roman" w:hAnsi="Times New Roman"/>
                <w:sz w:val="24"/>
              </w:rPr>
            </w:pPr>
          </w:p>
        </w:tc>
        <w:tc>
          <w:tcPr>
            <w:tcW w:w="641" w:type="pct"/>
            <w:vMerge/>
            <w:vAlign w:val="center"/>
          </w:tcPr>
          <w:p w:rsidR="000F7669" w:rsidRDefault="000F7669">
            <w:pPr>
              <w:spacing w:after="0" w:line="240" w:lineRule="auto"/>
              <w:rPr>
                <w:rFonts w:ascii="Times New Roman" w:hAnsi="Times New Roman"/>
                <w:sz w:val="24"/>
              </w:rPr>
            </w:pPr>
          </w:p>
        </w:tc>
        <w:tc>
          <w:tcPr>
            <w:tcW w:w="1090" w:type="pct"/>
          </w:tcPr>
          <w:p w:rsidR="000F7669" w:rsidRDefault="00676397">
            <w:pPr>
              <w:spacing w:after="0" w:line="240" w:lineRule="auto"/>
              <w:jc w:val="center"/>
              <w:rPr>
                <w:rFonts w:ascii="Times New Roman" w:hAnsi="Times New Roman"/>
                <w:sz w:val="24"/>
              </w:rPr>
            </w:pPr>
            <w:r>
              <w:rPr>
                <w:rFonts w:ascii="Times New Roman" w:hAnsi="Times New Roman"/>
                <w:sz w:val="24"/>
                <w:shd w:val="clear" w:color="auto" w:fill="FFFFFF"/>
              </w:rPr>
              <w:t>Отдаленность от  центра муниципального образования, в котором расположен населенный пункт, транспортная доступность</w:t>
            </w:r>
          </w:p>
        </w:tc>
        <w:tc>
          <w:tcPr>
            <w:tcW w:w="2307" w:type="pct"/>
            <w:gridSpan w:val="3"/>
            <w:vAlign w:val="center"/>
          </w:tcPr>
          <w:p w:rsidR="000F7669" w:rsidRDefault="00676397">
            <w:pPr>
              <w:spacing w:after="0" w:line="240" w:lineRule="auto"/>
              <w:jc w:val="center"/>
              <w:rPr>
                <w:rFonts w:ascii="Times New Roman" w:hAnsi="Times New Roman"/>
                <w:sz w:val="24"/>
              </w:rPr>
            </w:pPr>
            <w:r>
              <w:rPr>
                <w:rFonts w:ascii="Times New Roman" w:hAnsi="Times New Roman"/>
                <w:sz w:val="24"/>
              </w:rPr>
              <w:t>0,8</w:t>
            </w:r>
          </w:p>
        </w:tc>
      </w:tr>
    </w:tbl>
    <w:p w:rsidR="000F7669" w:rsidRDefault="000F7669">
      <w:pPr>
        <w:spacing w:after="0" w:line="240" w:lineRule="auto"/>
        <w:ind w:firstLine="709"/>
        <w:jc w:val="both"/>
        <w:rPr>
          <w:rFonts w:ascii="Times New Roman" w:hAnsi="Times New Roman"/>
          <w:sz w:val="28"/>
        </w:rPr>
      </w:pPr>
    </w:p>
    <w:p w:rsidR="000F7669" w:rsidRDefault="00676397">
      <w:pPr>
        <w:spacing w:after="0" w:line="240" w:lineRule="auto"/>
        <w:ind w:firstLine="540"/>
        <w:jc w:val="both"/>
        <w:rPr>
          <w:rFonts w:ascii="Times New Roman" w:hAnsi="Times New Roman"/>
          <w:sz w:val="28"/>
        </w:rPr>
      </w:pPr>
      <w:r>
        <w:rPr>
          <w:rFonts w:ascii="Times New Roman" w:hAnsi="Times New Roman"/>
          <w:sz w:val="28"/>
        </w:rPr>
        <w:tab/>
        <w:t>Под полным благоустройством жилого помещения понимается наличие в нем внутридомовых инженерных систем централизованного отопления, холодного и горячего водоснабжения, водоотведения.</w:t>
      </w:r>
    </w:p>
    <w:p w:rsidR="000F7669" w:rsidRDefault="00676397">
      <w:pPr>
        <w:spacing w:after="0" w:line="240" w:lineRule="auto"/>
        <w:ind w:firstLine="540"/>
        <w:jc w:val="both"/>
        <w:rPr>
          <w:rFonts w:ascii="Times New Roman" w:hAnsi="Times New Roman"/>
          <w:sz w:val="28"/>
        </w:rPr>
      </w:pPr>
      <w:r>
        <w:rPr>
          <w:rFonts w:ascii="Times New Roman" w:hAnsi="Times New Roman"/>
          <w:sz w:val="28"/>
        </w:rPr>
        <w:tab/>
        <w:t>Под неполным благоустройством жилого помещения понимается отсутствие одной внутридомовой инженерной системы (централизованного отопления, холодного или горячего водоснабжения, водоотведения).</w:t>
      </w:r>
    </w:p>
    <w:p w:rsidR="000F7669" w:rsidRDefault="00676397">
      <w:pPr>
        <w:pStyle w:val="ConsPlusNormal"/>
        <w:ind w:firstLine="709"/>
        <w:jc w:val="both"/>
        <w:rPr>
          <w:rFonts w:ascii="Times New Roman" w:hAnsi="Times New Roman"/>
          <w:sz w:val="28"/>
        </w:rPr>
      </w:pPr>
      <w:r>
        <w:rPr>
          <w:rFonts w:ascii="Times New Roman" w:hAnsi="Times New Roman"/>
          <w:sz w:val="28"/>
        </w:rPr>
        <w:t>2.6. Размер платы за наем жилого помещения устанавливается на срок     не менее одного календарного года.</w:t>
      </w:r>
    </w:p>
    <w:p w:rsidR="000F7669" w:rsidRDefault="00676397">
      <w:pPr>
        <w:pStyle w:val="ConsPlusNormal"/>
        <w:ind w:firstLine="709"/>
        <w:jc w:val="both"/>
        <w:rPr>
          <w:rFonts w:ascii="Times New Roman" w:hAnsi="Times New Roman"/>
          <w:sz w:val="28"/>
        </w:rPr>
      </w:pPr>
      <w:r>
        <w:rPr>
          <w:rFonts w:ascii="Times New Roman" w:hAnsi="Times New Roman"/>
          <w:sz w:val="28"/>
        </w:rPr>
        <w:t xml:space="preserve">2.7. </w:t>
      </w:r>
      <w:r>
        <w:rPr>
          <w:rFonts w:ascii="Times New Roman" w:hAnsi="Times New Roman"/>
          <w:sz w:val="28"/>
        </w:rPr>
        <w:tab/>
        <w:t>Лица, несвоевременно и (или) не полностью внесшие плату за наем жилого помещения, уплачивают пени в порядке, установленном законодательством.</w:t>
      </w:r>
    </w:p>
    <w:p w:rsidR="000F7669" w:rsidRDefault="000F7669"/>
    <w:p w:rsidR="000F7669" w:rsidRDefault="000F7669"/>
    <w:p w:rsidR="000F7669" w:rsidRDefault="000F7669"/>
    <w:p w:rsidR="000F7669" w:rsidRDefault="000F7669"/>
    <w:p w:rsidR="000F7669" w:rsidRDefault="000F7669"/>
    <w:p w:rsidR="000F7669" w:rsidRDefault="000F7669"/>
    <w:p w:rsidR="000F7669" w:rsidRDefault="000F7669"/>
    <w:p w:rsidR="000F7669" w:rsidRDefault="000F7669"/>
    <w:p w:rsidR="000F7669" w:rsidRDefault="000F7669"/>
    <w:p w:rsidR="000F7669" w:rsidRDefault="000F7669"/>
    <w:p w:rsidR="006752BD" w:rsidRDefault="006752BD"/>
    <w:tbl>
      <w:tblPr>
        <w:tblW w:w="9406" w:type="dxa"/>
        <w:tblInd w:w="99" w:type="dxa"/>
        <w:tblLook w:val="04A0"/>
      </w:tblPr>
      <w:tblGrid>
        <w:gridCol w:w="1640"/>
        <w:gridCol w:w="1182"/>
        <w:gridCol w:w="164"/>
        <w:gridCol w:w="874"/>
        <w:gridCol w:w="402"/>
        <w:gridCol w:w="1417"/>
        <w:gridCol w:w="1418"/>
        <w:gridCol w:w="149"/>
        <w:gridCol w:w="1038"/>
        <w:gridCol w:w="1122"/>
      </w:tblGrid>
      <w:tr w:rsidR="000F7669">
        <w:trPr>
          <w:trHeight w:val="300"/>
        </w:trPr>
        <w:tc>
          <w:tcPr>
            <w:tcW w:w="9406" w:type="dxa"/>
            <w:gridSpan w:val="10"/>
            <w:tcBorders>
              <w:top w:val="nil"/>
              <w:left w:val="nil"/>
              <w:bottom w:val="nil"/>
              <w:right w:val="nil"/>
            </w:tcBorders>
            <w:vAlign w:val="bottom"/>
          </w:tcPr>
          <w:p w:rsidR="000F7669" w:rsidRDefault="00676397">
            <w:pPr>
              <w:spacing w:after="0" w:line="240" w:lineRule="auto"/>
              <w:jc w:val="center"/>
              <w:rPr>
                <w:rFonts w:ascii="Times New Roman" w:hAnsi="Times New Roman"/>
                <w:color w:val="000000"/>
                <w:sz w:val="24"/>
              </w:rPr>
            </w:pPr>
            <w:r>
              <w:rPr>
                <w:rFonts w:ascii="Times New Roman" w:hAnsi="Times New Roman"/>
                <w:color w:val="000000"/>
                <w:sz w:val="24"/>
              </w:rPr>
              <w:t>Размер найма</w:t>
            </w:r>
          </w:p>
        </w:tc>
      </w:tr>
      <w:tr w:rsidR="000F7669">
        <w:trPr>
          <w:trHeight w:val="300"/>
        </w:trPr>
        <w:tc>
          <w:tcPr>
            <w:tcW w:w="9406" w:type="dxa"/>
            <w:gridSpan w:val="10"/>
            <w:tcBorders>
              <w:top w:val="nil"/>
              <w:left w:val="nil"/>
              <w:bottom w:val="nil"/>
              <w:right w:val="nil"/>
            </w:tcBorders>
            <w:vAlign w:val="bottom"/>
          </w:tcPr>
          <w:p w:rsidR="000F7669" w:rsidRDefault="00676397">
            <w:pPr>
              <w:spacing w:after="0" w:line="240" w:lineRule="auto"/>
              <w:jc w:val="center"/>
              <w:rPr>
                <w:rFonts w:ascii="Times New Roman" w:hAnsi="Times New Roman"/>
                <w:color w:val="000000"/>
                <w:sz w:val="24"/>
              </w:rPr>
            </w:pPr>
            <w:r>
              <w:rPr>
                <w:rFonts w:ascii="Times New Roman" w:hAnsi="Times New Roman"/>
                <w:color w:val="000000"/>
                <w:sz w:val="24"/>
              </w:rPr>
              <w:t>Зеледеевский сельсовет</w:t>
            </w:r>
          </w:p>
        </w:tc>
      </w:tr>
      <w:tr w:rsidR="000F7669">
        <w:trPr>
          <w:trHeight w:val="300"/>
        </w:trPr>
        <w:tc>
          <w:tcPr>
            <w:tcW w:w="1640" w:type="dxa"/>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182" w:type="dxa"/>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038" w:type="dxa"/>
            <w:gridSpan w:val="2"/>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819" w:type="dxa"/>
            <w:gridSpan w:val="2"/>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567" w:type="dxa"/>
            <w:gridSpan w:val="2"/>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038" w:type="dxa"/>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122" w:type="dxa"/>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r>
      <w:tr w:rsidR="000F7669">
        <w:trPr>
          <w:trHeight w:val="1035"/>
        </w:trPr>
        <w:tc>
          <w:tcPr>
            <w:tcW w:w="1640" w:type="dxa"/>
            <w:vMerge w:val="restart"/>
            <w:tcBorders>
              <w:top w:val="single" w:sz="4" w:space="0" w:color="auto"/>
              <w:left w:val="single" w:sz="4" w:space="0" w:color="auto"/>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Вид благоустройства жилого помещения</w:t>
            </w:r>
          </w:p>
        </w:tc>
        <w:tc>
          <w:tcPr>
            <w:tcW w:w="4039" w:type="dxa"/>
            <w:gridSpan w:val="5"/>
            <w:tcBorders>
              <w:top w:val="single" w:sz="4" w:space="0" w:color="auto"/>
              <w:left w:val="nil"/>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Близость к центру муниципального образования, в котором расположен населенный пункт, транспортная доступность</w:t>
            </w:r>
          </w:p>
        </w:tc>
        <w:tc>
          <w:tcPr>
            <w:tcW w:w="3727" w:type="dxa"/>
            <w:gridSpan w:val="4"/>
            <w:tcBorders>
              <w:top w:val="single" w:sz="4" w:space="0" w:color="auto"/>
              <w:left w:val="nil"/>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Отдаленность от  центра муниципального образования, в котором расположен населенный пункт, транспортная доступность</w:t>
            </w:r>
          </w:p>
        </w:tc>
      </w:tr>
      <w:tr w:rsidR="000F7669">
        <w:trPr>
          <w:trHeight w:val="900"/>
        </w:trPr>
        <w:tc>
          <w:tcPr>
            <w:tcW w:w="1640" w:type="dxa"/>
            <w:vMerge/>
            <w:tcBorders>
              <w:top w:val="single" w:sz="4" w:space="0" w:color="auto"/>
              <w:left w:val="single" w:sz="4" w:space="0" w:color="auto"/>
              <w:bottom w:val="single" w:sz="4" w:space="0" w:color="auto"/>
              <w:right w:val="single" w:sz="4" w:space="0" w:color="auto"/>
            </w:tcBorders>
            <w:vAlign w:val="center"/>
          </w:tcPr>
          <w:p w:rsidR="000F7669" w:rsidRDefault="000F7669">
            <w:pPr>
              <w:spacing w:after="0" w:line="240" w:lineRule="auto"/>
              <w:rPr>
                <w:rFonts w:ascii="Times New Roman" w:hAnsi="Times New Roman"/>
                <w:color w:val="000000"/>
                <w:sz w:val="18"/>
              </w:rPr>
            </w:pPr>
          </w:p>
        </w:tc>
        <w:tc>
          <w:tcPr>
            <w:tcW w:w="1346" w:type="dxa"/>
            <w:gridSpan w:val="2"/>
            <w:tcBorders>
              <w:top w:val="nil"/>
              <w:left w:val="nil"/>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кирпичные каменные монолитные</w:t>
            </w:r>
          </w:p>
        </w:tc>
        <w:tc>
          <w:tcPr>
            <w:tcW w:w="1276" w:type="dxa"/>
            <w:gridSpan w:val="2"/>
            <w:tcBorders>
              <w:top w:val="nil"/>
              <w:left w:val="nil"/>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панельные блочные</w:t>
            </w:r>
          </w:p>
        </w:tc>
        <w:tc>
          <w:tcPr>
            <w:tcW w:w="1417" w:type="dxa"/>
            <w:tcBorders>
              <w:top w:val="nil"/>
              <w:left w:val="nil"/>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деревянные</w:t>
            </w:r>
          </w:p>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смешанные</w:t>
            </w:r>
          </w:p>
        </w:tc>
        <w:tc>
          <w:tcPr>
            <w:tcW w:w="1418" w:type="dxa"/>
            <w:tcBorders>
              <w:top w:val="nil"/>
              <w:left w:val="nil"/>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кирпичные каменные монолитные</w:t>
            </w:r>
          </w:p>
        </w:tc>
        <w:tc>
          <w:tcPr>
            <w:tcW w:w="1187" w:type="dxa"/>
            <w:gridSpan w:val="2"/>
            <w:tcBorders>
              <w:top w:val="nil"/>
              <w:left w:val="nil"/>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панельные блочные</w:t>
            </w:r>
          </w:p>
        </w:tc>
        <w:tc>
          <w:tcPr>
            <w:tcW w:w="1122" w:type="dxa"/>
            <w:tcBorders>
              <w:top w:val="nil"/>
              <w:left w:val="nil"/>
              <w:bottom w:val="single" w:sz="4" w:space="0" w:color="auto"/>
              <w:right w:val="single" w:sz="4" w:space="0" w:color="auto"/>
            </w:tcBorders>
            <w:vAlign w:val="center"/>
          </w:tcPr>
          <w:p w:rsidR="000F7669" w:rsidRDefault="00676397">
            <w:pPr>
              <w:spacing w:after="0" w:line="240" w:lineRule="auto"/>
              <w:jc w:val="center"/>
              <w:rPr>
                <w:rFonts w:ascii="Times New Roman" w:hAnsi="Times New Roman"/>
                <w:color w:val="000000"/>
                <w:sz w:val="18"/>
              </w:rPr>
            </w:pPr>
            <w:r>
              <w:rPr>
                <w:rFonts w:ascii="Times New Roman" w:hAnsi="Times New Roman"/>
                <w:color w:val="000000"/>
                <w:sz w:val="18"/>
              </w:rPr>
              <w:t>деревянные смешанные</w:t>
            </w:r>
          </w:p>
        </w:tc>
      </w:tr>
      <w:tr w:rsidR="000F7669">
        <w:trPr>
          <w:trHeight w:val="900"/>
        </w:trPr>
        <w:tc>
          <w:tcPr>
            <w:tcW w:w="1640" w:type="dxa"/>
            <w:tcBorders>
              <w:top w:val="nil"/>
              <w:left w:val="single" w:sz="4" w:space="0" w:color="auto"/>
              <w:bottom w:val="single" w:sz="4" w:space="0" w:color="auto"/>
              <w:right w:val="single" w:sz="4" w:space="0" w:color="auto"/>
            </w:tcBorders>
            <w:vAlign w:val="center"/>
          </w:tcPr>
          <w:p w:rsidR="000F7669" w:rsidRDefault="00676397">
            <w:pPr>
              <w:spacing w:after="0" w:line="240" w:lineRule="auto"/>
              <w:rPr>
                <w:rFonts w:ascii="Times New Roman" w:hAnsi="Times New Roman"/>
                <w:color w:val="000000"/>
                <w:sz w:val="18"/>
              </w:rPr>
            </w:pPr>
            <w:r>
              <w:rPr>
                <w:rFonts w:ascii="Times New Roman" w:hAnsi="Times New Roman"/>
                <w:color w:val="000000"/>
                <w:sz w:val="18"/>
              </w:rPr>
              <w:t>Жилые дома, имеющие все виды благоустройства</w:t>
            </w:r>
          </w:p>
        </w:tc>
        <w:tc>
          <w:tcPr>
            <w:tcW w:w="1346"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11,39</w:t>
            </w:r>
          </w:p>
        </w:tc>
        <w:tc>
          <w:tcPr>
            <w:tcW w:w="1276"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11,10</w:t>
            </w:r>
          </w:p>
        </w:tc>
        <w:tc>
          <w:tcPr>
            <w:tcW w:w="1417"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10,52</w:t>
            </w:r>
          </w:p>
        </w:tc>
        <w:tc>
          <w:tcPr>
            <w:tcW w:w="1418"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9,64</w:t>
            </w:r>
          </w:p>
        </w:tc>
        <w:tc>
          <w:tcPr>
            <w:tcW w:w="1187"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9,35</w:t>
            </w:r>
          </w:p>
        </w:tc>
        <w:tc>
          <w:tcPr>
            <w:tcW w:w="1122"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8,76</w:t>
            </w:r>
          </w:p>
        </w:tc>
      </w:tr>
      <w:tr w:rsidR="000F7669">
        <w:trPr>
          <w:trHeight w:val="1200"/>
        </w:trPr>
        <w:tc>
          <w:tcPr>
            <w:tcW w:w="1640" w:type="dxa"/>
            <w:tcBorders>
              <w:top w:val="nil"/>
              <w:left w:val="single" w:sz="4" w:space="0" w:color="auto"/>
              <w:bottom w:val="single" w:sz="4" w:space="0" w:color="auto"/>
              <w:right w:val="single" w:sz="4" w:space="0" w:color="auto"/>
            </w:tcBorders>
            <w:vAlign w:val="center"/>
          </w:tcPr>
          <w:p w:rsidR="000F7669" w:rsidRDefault="00676397">
            <w:pPr>
              <w:spacing w:after="0" w:line="240" w:lineRule="auto"/>
              <w:rPr>
                <w:rFonts w:ascii="Times New Roman" w:hAnsi="Times New Roman"/>
                <w:color w:val="000000"/>
                <w:sz w:val="18"/>
              </w:rPr>
            </w:pPr>
            <w:r>
              <w:rPr>
                <w:rFonts w:ascii="Times New Roman" w:hAnsi="Times New Roman"/>
                <w:color w:val="000000"/>
                <w:sz w:val="18"/>
              </w:rPr>
              <w:t>Жилые дома, имеющие не все виды благоустройства</w:t>
            </w:r>
          </w:p>
        </w:tc>
        <w:tc>
          <w:tcPr>
            <w:tcW w:w="1346"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10,81</w:t>
            </w:r>
          </w:p>
        </w:tc>
        <w:tc>
          <w:tcPr>
            <w:tcW w:w="1276"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10,52</w:t>
            </w:r>
          </w:p>
        </w:tc>
        <w:tc>
          <w:tcPr>
            <w:tcW w:w="1417"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9,93</w:t>
            </w:r>
          </w:p>
        </w:tc>
        <w:tc>
          <w:tcPr>
            <w:tcW w:w="1418"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9,06</w:t>
            </w:r>
          </w:p>
        </w:tc>
        <w:tc>
          <w:tcPr>
            <w:tcW w:w="1187"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8,76</w:t>
            </w:r>
          </w:p>
        </w:tc>
        <w:tc>
          <w:tcPr>
            <w:tcW w:w="1122"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8,18</w:t>
            </w:r>
          </w:p>
        </w:tc>
      </w:tr>
      <w:tr w:rsidR="000F7669">
        <w:trPr>
          <w:trHeight w:val="600"/>
        </w:trPr>
        <w:tc>
          <w:tcPr>
            <w:tcW w:w="1640" w:type="dxa"/>
            <w:tcBorders>
              <w:top w:val="nil"/>
              <w:left w:val="single" w:sz="4" w:space="0" w:color="auto"/>
              <w:bottom w:val="single" w:sz="4" w:space="0" w:color="auto"/>
              <w:right w:val="single" w:sz="4" w:space="0" w:color="auto"/>
            </w:tcBorders>
            <w:vAlign w:val="center"/>
          </w:tcPr>
          <w:p w:rsidR="000F7669" w:rsidRDefault="00676397">
            <w:pPr>
              <w:spacing w:after="0" w:line="240" w:lineRule="auto"/>
              <w:rPr>
                <w:rFonts w:ascii="Times New Roman" w:hAnsi="Times New Roman"/>
                <w:color w:val="000000"/>
                <w:sz w:val="18"/>
              </w:rPr>
            </w:pPr>
            <w:r>
              <w:rPr>
                <w:rFonts w:ascii="Times New Roman" w:hAnsi="Times New Roman"/>
                <w:color w:val="000000"/>
                <w:sz w:val="18"/>
              </w:rPr>
              <w:t>Жилые дома не благоустроенные</w:t>
            </w:r>
          </w:p>
        </w:tc>
        <w:tc>
          <w:tcPr>
            <w:tcW w:w="1346"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10,23</w:t>
            </w:r>
          </w:p>
        </w:tc>
        <w:tc>
          <w:tcPr>
            <w:tcW w:w="1276"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9,93</w:t>
            </w:r>
          </w:p>
        </w:tc>
        <w:tc>
          <w:tcPr>
            <w:tcW w:w="1417"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9,35</w:t>
            </w:r>
          </w:p>
        </w:tc>
        <w:tc>
          <w:tcPr>
            <w:tcW w:w="1418"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8,47</w:t>
            </w:r>
          </w:p>
        </w:tc>
        <w:tc>
          <w:tcPr>
            <w:tcW w:w="1187" w:type="dxa"/>
            <w:gridSpan w:val="2"/>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8,18</w:t>
            </w:r>
          </w:p>
        </w:tc>
        <w:tc>
          <w:tcPr>
            <w:tcW w:w="1122" w:type="dxa"/>
            <w:tcBorders>
              <w:top w:val="nil"/>
              <w:left w:val="nil"/>
              <w:bottom w:val="single" w:sz="4" w:space="0" w:color="auto"/>
              <w:right w:val="single" w:sz="4" w:space="0" w:color="auto"/>
            </w:tcBorders>
            <w:vAlign w:val="bottom"/>
          </w:tcPr>
          <w:p w:rsidR="000F7669" w:rsidRDefault="00676397">
            <w:pPr>
              <w:spacing w:after="0" w:line="240" w:lineRule="auto"/>
              <w:jc w:val="right"/>
              <w:rPr>
                <w:rFonts w:ascii="Times New Roman" w:hAnsi="Times New Roman"/>
                <w:color w:val="000000"/>
                <w:sz w:val="18"/>
              </w:rPr>
            </w:pPr>
            <w:r>
              <w:rPr>
                <w:rFonts w:ascii="Times New Roman" w:hAnsi="Times New Roman"/>
                <w:color w:val="000000"/>
                <w:sz w:val="18"/>
              </w:rPr>
              <w:t>7,60</w:t>
            </w:r>
          </w:p>
        </w:tc>
      </w:tr>
      <w:tr w:rsidR="000F7669">
        <w:trPr>
          <w:trHeight w:val="300"/>
        </w:trPr>
        <w:tc>
          <w:tcPr>
            <w:tcW w:w="1640" w:type="dxa"/>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346" w:type="dxa"/>
            <w:gridSpan w:val="2"/>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276" w:type="dxa"/>
            <w:gridSpan w:val="2"/>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417" w:type="dxa"/>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418" w:type="dxa"/>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187" w:type="dxa"/>
            <w:gridSpan w:val="2"/>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c>
          <w:tcPr>
            <w:tcW w:w="1122" w:type="dxa"/>
            <w:tcBorders>
              <w:top w:val="nil"/>
              <w:left w:val="nil"/>
              <w:bottom w:val="nil"/>
              <w:right w:val="nil"/>
            </w:tcBorders>
            <w:vAlign w:val="bottom"/>
          </w:tcPr>
          <w:p w:rsidR="000F7669" w:rsidRDefault="000F7669">
            <w:pPr>
              <w:spacing w:after="0" w:line="240" w:lineRule="auto"/>
              <w:rPr>
                <w:rFonts w:ascii="Times New Roman" w:hAnsi="Times New Roman"/>
                <w:color w:val="000000"/>
                <w:sz w:val="18"/>
              </w:rPr>
            </w:pPr>
          </w:p>
        </w:tc>
      </w:tr>
    </w:tbl>
    <w:p w:rsidR="000F7669" w:rsidRDefault="000F7669"/>
    <w:p w:rsidR="000F7669" w:rsidRDefault="000F7669">
      <w:pPr>
        <w:rPr>
          <w:rFonts w:ascii="Times New Roman" w:hAnsi="Times New Roman"/>
          <w:sz w:val="24"/>
        </w:rPr>
      </w:pPr>
    </w:p>
    <w:p w:rsidR="000F7669" w:rsidRDefault="000F7669"/>
    <w:p w:rsidR="000F7669" w:rsidRDefault="000F7669"/>
    <w:p w:rsidR="000F7669" w:rsidRDefault="000F7669"/>
    <w:p w:rsidR="000F7669" w:rsidRDefault="000F7669"/>
    <w:p w:rsidR="000F7669" w:rsidRDefault="000F7669"/>
    <w:p w:rsidR="000F7669" w:rsidRDefault="000F7669"/>
    <w:p w:rsidR="000F7669" w:rsidRDefault="000F7669"/>
    <w:p w:rsidR="000F7669" w:rsidRDefault="000F7669"/>
    <w:sectPr w:rsidR="000F7669" w:rsidSect="000F7669">
      <w:headerReference w:type="default" r:id="rId9"/>
      <w:pgSz w:w="11906" w:h="16838" w:code="9"/>
      <w:pgMar w:top="1134" w:right="850" w:bottom="1134"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070" w:rsidRDefault="00285070" w:rsidP="000F7669">
      <w:pPr>
        <w:spacing w:after="0" w:line="240" w:lineRule="auto"/>
      </w:pPr>
      <w:r>
        <w:separator/>
      </w:r>
    </w:p>
  </w:endnote>
  <w:endnote w:type="continuationSeparator" w:id="1">
    <w:p w:rsidR="00285070" w:rsidRDefault="00285070" w:rsidP="000F7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070" w:rsidRDefault="00285070" w:rsidP="000F7669">
      <w:pPr>
        <w:spacing w:after="0" w:line="240" w:lineRule="auto"/>
      </w:pPr>
      <w:r>
        <w:separator/>
      </w:r>
    </w:p>
  </w:footnote>
  <w:footnote w:type="continuationSeparator" w:id="1">
    <w:p w:rsidR="00285070" w:rsidRDefault="00285070" w:rsidP="000F7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69" w:rsidRDefault="003C2B97">
    <w:pPr>
      <w:pStyle w:val="a5"/>
      <w:jc w:val="center"/>
    </w:pPr>
    <w:r>
      <w:fldChar w:fldCharType="begin"/>
    </w:r>
    <w:r w:rsidR="00676397">
      <w:instrText>PAGE   \* MERGEFORMAT</w:instrText>
    </w:r>
    <w:r>
      <w:fldChar w:fldCharType="separate"/>
    </w:r>
    <w:r w:rsidR="00224152">
      <w:rPr>
        <w:noProof/>
      </w:rPr>
      <w:t>2</w:t>
    </w:r>
    <w:r>
      <w:fldChar w:fldCharType="end"/>
    </w:r>
  </w:p>
  <w:p w:rsidR="000F7669" w:rsidRDefault="000F766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7669"/>
    <w:rsid w:val="000F7669"/>
    <w:rsid w:val="00224152"/>
    <w:rsid w:val="00285070"/>
    <w:rsid w:val="003C2B97"/>
    <w:rsid w:val="006752BD"/>
    <w:rsid w:val="00676397"/>
    <w:rsid w:val="00D17D27"/>
    <w:rsid w:val="00D90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669"/>
    <w:pPr>
      <w:spacing w:after="200" w:line="276" w:lineRule="auto"/>
    </w:pPr>
    <w:rPr>
      <w:sz w:val="22"/>
    </w:rPr>
  </w:style>
  <w:style w:type="paragraph" w:styleId="1">
    <w:name w:val="heading 1"/>
    <w:basedOn w:val="a"/>
    <w:next w:val="a"/>
    <w:link w:val="10"/>
    <w:qFormat/>
    <w:rsid w:val="000F7669"/>
    <w:pPr>
      <w:keepNext/>
      <w:widowControl w:val="0"/>
      <w:spacing w:after="0" w:line="220" w:lineRule="auto"/>
      <w:outlineLvl w:val="0"/>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669"/>
    <w:pPr>
      <w:widowControl w:val="0"/>
    </w:pPr>
    <w:rPr>
      <w:rFonts w:ascii="Arial" w:hAnsi="Arial"/>
    </w:rPr>
  </w:style>
  <w:style w:type="paragraph" w:styleId="a3">
    <w:name w:val="Balloon Text"/>
    <w:basedOn w:val="a"/>
    <w:link w:val="a4"/>
    <w:rsid w:val="000F7669"/>
    <w:pPr>
      <w:spacing w:after="0" w:line="240" w:lineRule="auto"/>
    </w:pPr>
    <w:rPr>
      <w:rFonts w:ascii="Tahoma" w:hAnsi="Tahoma"/>
      <w:sz w:val="16"/>
    </w:rPr>
  </w:style>
  <w:style w:type="paragraph" w:styleId="a5">
    <w:name w:val="header"/>
    <w:basedOn w:val="a"/>
    <w:link w:val="a6"/>
    <w:rsid w:val="000F7669"/>
    <w:pPr>
      <w:tabs>
        <w:tab w:val="center" w:pos="4677"/>
        <w:tab w:val="right" w:pos="9355"/>
      </w:tabs>
      <w:spacing w:after="0" w:line="240" w:lineRule="auto"/>
    </w:pPr>
  </w:style>
  <w:style w:type="paragraph" w:styleId="a7">
    <w:name w:val="footer"/>
    <w:basedOn w:val="a"/>
    <w:link w:val="a8"/>
    <w:rsid w:val="000F7669"/>
    <w:pPr>
      <w:tabs>
        <w:tab w:val="center" w:pos="4677"/>
        <w:tab w:val="right" w:pos="9355"/>
      </w:tabs>
      <w:spacing w:after="0" w:line="240" w:lineRule="auto"/>
    </w:pPr>
  </w:style>
  <w:style w:type="paragraph" w:customStyle="1" w:styleId="argcat">
    <w:name w:val="argcat"/>
    <w:basedOn w:val="a"/>
    <w:rsid w:val="000F7669"/>
    <w:pPr>
      <w:spacing w:before="100" w:beforeAutospacing="1" w:after="100" w:afterAutospacing="1" w:line="240" w:lineRule="auto"/>
    </w:pPr>
    <w:rPr>
      <w:rFonts w:ascii="Times New Roman" w:hAnsi="Times New Roman"/>
      <w:sz w:val="24"/>
    </w:rPr>
  </w:style>
  <w:style w:type="paragraph" w:styleId="a9">
    <w:name w:val="Plain Text"/>
    <w:basedOn w:val="a"/>
    <w:link w:val="aa"/>
    <w:rsid w:val="000F7669"/>
    <w:pPr>
      <w:spacing w:after="0" w:line="240" w:lineRule="auto"/>
    </w:pPr>
    <w:rPr>
      <w:rFonts w:ascii="Courier New" w:hAnsi="Courier New"/>
      <w:sz w:val="20"/>
    </w:rPr>
  </w:style>
  <w:style w:type="paragraph" w:styleId="ab">
    <w:name w:val="Body Text"/>
    <w:basedOn w:val="a"/>
    <w:link w:val="ac"/>
    <w:rsid w:val="000F7669"/>
    <w:pPr>
      <w:spacing w:after="0" w:line="240" w:lineRule="auto"/>
    </w:pPr>
    <w:rPr>
      <w:rFonts w:ascii="Times New Roman" w:hAnsi="Times New Roman"/>
      <w:sz w:val="28"/>
    </w:rPr>
  </w:style>
  <w:style w:type="paragraph" w:styleId="3">
    <w:name w:val="Body Text 3"/>
    <w:basedOn w:val="a"/>
    <w:link w:val="30"/>
    <w:rsid w:val="000F7669"/>
    <w:pPr>
      <w:spacing w:after="0" w:line="240" w:lineRule="auto"/>
      <w:jc w:val="center"/>
    </w:pPr>
    <w:rPr>
      <w:rFonts w:ascii="Arial" w:hAnsi="Arial"/>
      <w:b/>
      <w:sz w:val="24"/>
    </w:rPr>
  </w:style>
  <w:style w:type="character" w:customStyle="1" w:styleId="LineNumber">
    <w:name w:val="Line Number"/>
    <w:basedOn w:val="a0"/>
    <w:semiHidden/>
    <w:rsid w:val="000F7669"/>
  </w:style>
  <w:style w:type="character" w:styleId="ad">
    <w:name w:val="Hyperlink"/>
    <w:rsid w:val="000F7669"/>
    <w:rPr>
      <w:color w:val="0000FF"/>
      <w:u w:val="single"/>
    </w:rPr>
  </w:style>
  <w:style w:type="character" w:customStyle="1" w:styleId="a4">
    <w:name w:val="Текст выноски Знак"/>
    <w:link w:val="a3"/>
    <w:rsid w:val="000F7669"/>
    <w:rPr>
      <w:rFonts w:ascii="Tahoma" w:hAnsi="Tahoma"/>
      <w:sz w:val="16"/>
    </w:rPr>
  </w:style>
  <w:style w:type="character" w:customStyle="1" w:styleId="10">
    <w:name w:val="Заголовок 1 Знак"/>
    <w:link w:val="1"/>
    <w:rsid w:val="000F7669"/>
    <w:rPr>
      <w:rFonts w:ascii="Times New Roman" w:hAnsi="Times New Roman"/>
      <w:b/>
    </w:rPr>
  </w:style>
  <w:style w:type="character" w:customStyle="1" w:styleId="aa">
    <w:name w:val="Текст Знак"/>
    <w:link w:val="a9"/>
    <w:rsid w:val="000F7669"/>
    <w:rPr>
      <w:rFonts w:ascii="Courier New" w:hAnsi="Courier New"/>
      <w:sz w:val="20"/>
    </w:rPr>
  </w:style>
  <w:style w:type="character" w:customStyle="1" w:styleId="ac">
    <w:name w:val="Основной текст Знак"/>
    <w:link w:val="ab"/>
    <w:rsid w:val="000F7669"/>
    <w:rPr>
      <w:rFonts w:ascii="Times New Roman" w:hAnsi="Times New Roman"/>
      <w:sz w:val="28"/>
    </w:rPr>
  </w:style>
  <w:style w:type="character" w:customStyle="1" w:styleId="30">
    <w:name w:val="Основной текст 3 Знак"/>
    <w:link w:val="3"/>
    <w:rsid w:val="000F7669"/>
    <w:rPr>
      <w:rFonts w:ascii="Arial" w:hAnsi="Arial"/>
      <w:b/>
      <w:sz w:val="24"/>
    </w:rPr>
  </w:style>
  <w:style w:type="character" w:customStyle="1" w:styleId="a6">
    <w:name w:val="Верхний колонтитул Знак"/>
    <w:basedOn w:val="a0"/>
    <w:link w:val="a5"/>
    <w:rsid w:val="000F7669"/>
  </w:style>
  <w:style w:type="character" w:customStyle="1" w:styleId="a8">
    <w:name w:val="Нижний колонтитул Знак"/>
    <w:basedOn w:val="a0"/>
    <w:link w:val="a7"/>
    <w:rsid w:val="000F7669"/>
  </w:style>
  <w:style w:type="table" w:styleId="11">
    <w:name w:val="Table Simple 1"/>
    <w:basedOn w:val="a1"/>
    <w:rsid w:val="000F7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0F7669"/>
    <w:pPr>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224152"/>
    <w:rPr>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consultantplus://offline/ref=D638F5418A254DBD7BC6FD777F12F03906A4B489A819808AF9C739B8F6B8C6C92900B6C1A9CBE939e6C6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2024-04-10T08:35:00Z</cp:lastPrinted>
  <dcterms:created xsi:type="dcterms:W3CDTF">2024-01-18T03:00:00Z</dcterms:created>
  <dcterms:modified xsi:type="dcterms:W3CDTF">2024-04-10T08:35:00Z</dcterms:modified>
</cp:coreProperties>
</file>