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F6" w:rsidRPr="000D163B" w:rsidRDefault="008945F6" w:rsidP="008945F6">
      <w:pPr>
        <w:pStyle w:val="a8"/>
        <w:jc w:val="center"/>
        <w:rPr>
          <w:rFonts w:ascii="Arial" w:hAnsi="Arial" w:cs="Arial"/>
        </w:rPr>
      </w:pPr>
      <w:r w:rsidRPr="000D163B">
        <w:rPr>
          <w:rFonts w:ascii="Arial" w:hAnsi="Arial" w:cs="Arial"/>
          <w:noProof/>
          <w:lang w:bidi="ar-SA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F6" w:rsidRPr="008945F6" w:rsidRDefault="008945F6" w:rsidP="008945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F6">
        <w:rPr>
          <w:rFonts w:ascii="Times New Roman" w:hAnsi="Times New Roman" w:cs="Times New Roman"/>
          <w:b/>
          <w:sz w:val="28"/>
          <w:szCs w:val="28"/>
        </w:rPr>
        <w:t>КРАСНОЯРСКИЙ КРАЙ ЕМЕЛЬЯНОВСКИЙ РАЙОН</w:t>
      </w:r>
    </w:p>
    <w:p w:rsidR="008945F6" w:rsidRPr="008945F6" w:rsidRDefault="008945F6" w:rsidP="008945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F6">
        <w:rPr>
          <w:rFonts w:ascii="Times New Roman" w:hAnsi="Times New Roman" w:cs="Times New Roman"/>
          <w:b/>
          <w:sz w:val="28"/>
          <w:szCs w:val="28"/>
        </w:rPr>
        <w:t>ЗЕЛЕДЕЕВСКИЙ СЕЛЬСКИЙ СОВЕТ ДЕПУТАТОВ</w:t>
      </w:r>
    </w:p>
    <w:p w:rsidR="008945F6" w:rsidRPr="008945F6" w:rsidRDefault="008945F6" w:rsidP="008945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945F6" w:rsidRDefault="008945F6" w:rsidP="008945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45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945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945F6" w:rsidRDefault="00541949" w:rsidP="008945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541949">
        <w:rPr>
          <w:rFonts w:ascii="Times New Roman" w:hAnsi="Times New Roman" w:cs="Times New Roman"/>
          <w:sz w:val="20"/>
          <w:szCs w:val="20"/>
        </w:rPr>
        <w:t>(в ред</w:t>
      </w:r>
      <w:proofErr w:type="gramStart"/>
      <w:r w:rsidRPr="0054194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41949">
        <w:rPr>
          <w:rFonts w:ascii="Times New Roman" w:hAnsi="Times New Roman" w:cs="Times New Roman"/>
          <w:sz w:val="20"/>
          <w:szCs w:val="20"/>
        </w:rPr>
        <w:t>ешения от 03.12.2019 №48/117-Р; от 10.05.2021 №8/28р; от 24.10.2022 № 23/92р)</w:t>
      </w:r>
    </w:p>
    <w:p w:rsidR="00541949" w:rsidRPr="00541949" w:rsidRDefault="00541949" w:rsidP="008945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8C01BA" w:rsidRPr="008945F6" w:rsidRDefault="0092033D" w:rsidP="008945F6">
      <w:pPr>
        <w:pStyle w:val="30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8945F6">
        <w:rPr>
          <w:sz w:val="28"/>
          <w:szCs w:val="28"/>
        </w:rPr>
        <w:t>23.11.2018г</w:t>
      </w:r>
      <w:r w:rsidR="008945F6" w:rsidRPr="008945F6">
        <w:rPr>
          <w:sz w:val="28"/>
          <w:szCs w:val="28"/>
        </w:rPr>
        <w:t xml:space="preserve">                                  </w:t>
      </w:r>
      <w:r w:rsidR="008945F6">
        <w:rPr>
          <w:sz w:val="28"/>
          <w:szCs w:val="28"/>
        </w:rPr>
        <w:t xml:space="preserve">    </w:t>
      </w:r>
      <w:r w:rsidR="008945F6" w:rsidRPr="008945F6">
        <w:rPr>
          <w:sz w:val="28"/>
          <w:szCs w:val="28"/>
        </w:rPr>
        <w:t xml:space="preserve">  </w:t>
      </w:r>
      <w:proofErr w:type="spellStart"/>
      <w:r w:rsidRPr="008945F6">
        <w:rPr>
          <w:sz w:val="28"/>
          <w:szCs w:val="28"/>
        </w:rPr>
        <w:t>п</w:t>
      </w:r>
      <w:proofErr w:type="gramStart"/>
      <w:r w:rsidRPr="008945F6">
        <w:rPr>
          <w:sz w:val="28"/>
          <w:szCs w:val="28"/>
        </w:rPr>
        <w:t>.З</w:t>
      </w:r>
      <w:proofErr w:type="gramEnd"/>
      <w:r w:rsidRPr="008945F6">
        <w:rPr>
          <w:sz w:val="28"/>
          <w:szCs w:val="28"/>
        </w:rPr>
        <w:t>еледеево</w:t>
      </w:r>
      <w:proofErr w:type="spellEnd"/>
      <w:r w:rsidR="008945F6" w:rsidRPr="008945F6">
        <w:rPr>
          <w:sz w:val="28"/>
          <w:szCs w:val="28"/>
        </w:rPr>
        <w:t xml:space="preserve">                                   </w:t>
      </w:r>
      <w:r w:rsidRPr="008945F6">
        <w:rPr>
          <w:sz w:val="28"/>
          <w:szCs w:val="28"/>
        </w:rPr>
        <w:t>№ 39/98Р</w:t>
      </w:r>
    </w:p>
    <w:p w:rsidR="005A4965" w:rsidRDefault="005A4965" w:rsidP="005A4965">
      <w:pPr>
        <w:pStyle w:val="20"/>
        <w:shd w:val="clear" w:color="auto" w:fill="auto"/>
        <w:ind w:right="4980"/>
      </w:pPr>
    </w:p>
    <w:p w:rsidR="008C01BA" w:rsidRDefault="005A4965" w:rsidP="005A4965">
      <w:pPr>
        <w:pStyle w:val="20"/>
        <w:shd w:val="clear" w:color="auto" w:fill="auto"/>
        <w:ind w:right="4980"/>
      </w:pPr>
      <w:r>
        <w:t>О налоге на имущество физическ</w:t>
      </w:r>
      <w:r w:rsidR="0092033D">
        <w:t>их лиц</w:t>
      </w:r>
      <w:r>
        <w:t xml:space="preserve"> на территории </w:t>
      </w:r>
      <w:proofErr w:type="spellStart"/>
      <w:r>
        <w:t>Зеледеевского</w:t>
      </w:r>
      <w:proofErr w:type="spellEnd"/>
      <w:r>
        <w:t xml:space="preserve"> сел</w:t>
      </w:r>
      <w:r w:rsidR="0092033D">
        <w:t>ьсовета</w:t>
      </w:r>
    </w:p>
    <w:p w:rsidR="008C01BA" w:rsidRDefault="0092033D" w:rsidP="005A4965">
      <w:pPr>
        <w:pStyle w:val="20"/>
        <w:shd w:val="clear" w:color="auto" w:fill="auto"/>
        <w:spacing w:after="0"/>
        <w:ind w:firstLine="800"/>
        <w:jc w:val="both"/>
      </w:pPr>
      <w:proofErr w:type="gramStart"/>
      <w: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</w:t>
      </w:r>
      <w:r w:rsidR="005A4965">
        <w:t>тов налогообложения», руководст</w:t>
      </w:r>
      <w:r>
        <w:t xml:space="preserve">вуясь Уставом </w:t>
      </w:r>
      <w:proofErr w:type="spellStart"/>
      <w:r>
        <w:t>Зел</w:t>
      </w:r>
      <w:r w:rsidR="005A4965">
        <w:t>едеевского</w:t>
      </w:r>
      <w:proofErr w:type="spellEnd"/>
      <w:r w:rsidR="005A4965">
        <w:t xml:space="preserve"> сельсовета, </w:t>
      </w:r>
      <w:proofErr w:type="spellStart"/>
      <w:r w:rsidR="005A4965">
        <w:t>Зеледеев</w:t>
      </w:r>
      <w:r>
        <w:t>ский</w:t>
      </w:r>
      <w:proofErr w:type="spellEnd"/>
      <w:proofErr w:type="gramEnd"/>
      <w:r>
        <w:t xml:space="preserve"> сельский Совет депутатов решил:</w:t>
      </w:r>
    </w:p>
    <w:p w:rsidR="008C01BA" w:rsidRDefault="0092033D" w:rsidP="005A4965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64"/>
        <w:ind w:firstLine="800"/>
        <w:jc w:val="both"/>
      </w:pPr>
      <w:r>
        <w:t xml:space="preserve">Установить налог на имущество физических лиц на территории муниципального образования </w:t>
      </w:r>
      <w:proofErr w:type="spellStart"/>
      <w:r>
        <w:t>Зеледеевский</w:t>
      </w:r>
      <w:proofErr w:type="spellEnd"/>
      <w:r>
        <w:t xml:space="preserve"> сельсовет </w:t>
      </w:r>
      <w:proofErr w:type="spellStart"/>
      <w:r>
        <w:t>Емельяновского</w:t>
      </w:r>
      <w:proofErr w:type="spellEnd"/>
      <w:r>
        <w:t xml:space="preserve"> района Красноярского </w:t>
      </w:r>
      <w:r w:rsidR="005A4965" w:rsidRPr="005A4965">
        <w:rPr>
          <w:rStyle w:val="2Candara11pt"/>
          <w:rFonts w:ascii="Times New Roman" w:hAnsi="Times New Roman" w:cs="Times New Roman"/>
          <w:sz w:val="28"/>
          <w:szCs w:val="28"/>
        </w:rPr>
        <w:t>кр</w:t>
      </w:r>
      <w:r>
        <w:t>ая.</w:t>
      </w:r>
    </w:p>
    <w:p w:rsidR="008C01BA" w:rsidRDefault="005A4965" w:rsidP="005A4965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93" w:lineRule="exact"/>
        <w:ind w:firstLine="800"/>
        <w:jc w:val="both"/>
      </w:pPr>
      <w:r>
        <w:t>Налоговые ставки устан</w:t>
      </w:r>
      <w:r w:rsidR="0092033D">
        <w:t xml:space="preserve">авливаются в следующих размерах от </w:t>
      </w:r>
      <w:r w:rsidR="00F256E0">
        <w:t xml:space="preserve">кадастровой </w:t>
      </w:r>
      <w:r w:rsidR="0092033D">
        <w:t xml:space="preserve"> стоимости:</w:t>
      </w:r>
    </w:p>
    <w:tbl>
      <w:tblPr>
        <w:tblOverlap w:val="never"/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6667"/>
        <w:gridCol w:w="3199"/>
      </w:tblGrid>
      <w:tr w:rsidR="008C01BA" w:rsidTr="00541949">
        <w:trPr>
          <w:trHeight w:hRule="exact"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№</w:t>
            </w:r>
          </w:p>
          <w:p w:rsidR="008C01BA" w:rsidRDefault="0092033D" w:rsidP="005A4965">
            <w:pPr>
              <w:pStyle w:val="20"/>
              <w:shd w:val="clear" w:color="auto" w:fill="auto"/>
              <w:spacing w:before="60" w:after="0" w:line="26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BB2" w:rsidRDefault="00580BB2" w:rsidP="005A4965">
            <w:pPr>
              <w:pStyle w:val="20"/>
              <w:shd w:val="clear" w:color="auto" w:fill="auto"/>
              <w:spacing w:after="0" w:line="260" w:lineRule="exact"/>
              <w:jc w:val="both"/>
              <w:rPr>
                <w:rStyle w:val="21"/>
              </w:rPr>
            </w:pPr>
          </w:p>
          <w:p w:rsidR="008C01BA" w:rsidRDefault="00580BB2" w:rsidP="00580BB2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Виды о</w:t>
            </w:r>
            <w:r w:rsidR="0092033D">
              <w:rPr>
                <w:rStyle w:val="21"/>
              </w:rPr>
              <w:t>бъект</w:t>
            </w:r>
            <w:r>
              <w:rPr>
                <w:rStyle w:val="21"/>
              </w:rPr>
              <w:t>а</w:t>
            </w:r>
            <w:r w:rsidR="0092033D">
              <w:rPr>
                <w:rStyle w:val="21"/>
              </w:rPr>
              <w:t xml:space="preserve"> налогообложения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Налоговая ставка (в процентах)</w:t>
            </w:r>
          </w:p>
        </w:tc>
      </w:tr>
      <w:tr w:rsidR="008C01BA" w:rsidTr="00541949">
        <w:trPr>
          <w:trHeight w:hRule="exact" w:val="111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1BA" w:rsidRDefault="005A4965" w:rsidP="005A4965">
            <w:pPr>
              <w:pStyle w:val="20"/>
              <w:shd w:val="clear" w:color="auto" w:fill="auto"/>
              <w:spacing w:after="0" w:line="302" w:lineRule="exact"/>
              <w:jc w:val="both"/>
            </w:pPr>
            <w:r>
              <w:rPr>
                <w:rStyle w:val="21"/>
              </w:rPr>
              <w:t>Объект налогооблож</w:t>
            </w:r>
            <w:r w:rsidR="0092033D">
              <w:rPr>
                <w:rStyle w:val="21"/>
              </w:rPr>
              <w:t xml:space="preserve">ения, кадастровая </w:t>
            </w:r>
            <w:r w:rsidR="00580BB2">
              <w:rPr>
                <w:rStyle w:val="21"/>
              </w:rPr>
              <w:t>стоимость</w:t>
            </w:r>
            <w:r w:rsidR="0092033D">
              <w:rPr>
                <w:rStyle w:val="21"/>
              </w:rPr>
              <w:t xml:space="preserve"> которого не превышаем 300 миллионов рублей (включительно):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1BA" w:rsidRDefault="008C01BA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</w:p>
        </w:tc>
      </w:tr>
      <w:tr w:rsidR="008C01BA" w:rsidTr="00541949">
        <w:trPr>
          <w:trHeight w:hRule="exact" w:val="51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1BA" w:rsidRDefault="005A4965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жилой дом (часть жилого</w:t>
            </w:r>
            <w:proofErr w:type="gramStart"/>
            <w:r>
              <w:rPr>
                <w:rStyle w:val="21"/>
              </w:rPr>
              <w:t xml:space="preserve"> ,</w:t>
            </w:r>
            <w:proofErr w:type="gramEnd"/>
            <w:r>
              <w:rPr>
                <w:rStyle w:val="21"/>
              </w:rPr>
              <w:t xml:space="preserve"> до</w:t>
            </w:r>
            <w:r w:rsidR="0092033D">
              <w:rPr>
                <w:rStyle w:val="21"/>
              </w:rPr>
              <w:t>ма);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0,2</w:t>
            </w:r>
          </w:p>
        </w:tc>
      </w:tr>
      <w:tr w:rsidR="008C01BA" w:rsidTr="00541949">
        <w:trPr>
          <w:trHeight w:hRule="exact" w:val="51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1BA" w:rsidRDefault="005A4965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кв</w:t>
            </w:r>
            <w:r w:rsidR="0092033D">
              <w:rPr>
                <w:rStyle w:val="21"/>
              </w:rPr>
              <w:t>артира (часть квартиры)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0,2</w:t>
            </w:r>
          </w:p>
        </w:tc>
      </w:tr>
      <w:tr w:rsidR="008C01BA" w:rsidTr="00541949">
        <w:trPr>
          <w:trHeight w:hRule="exact" w:val="5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комната;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0,2</w:t>
            </w:r>
          </w:p>
        </w:tc>
      </w:tr>
      <w:tr w:rsidR="008945F6" w:rsidTr="00541949"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5F6" w:rsidRDefault="008945F6" w:rsidP="005A4965">
            <w:pPr>
              <w:pStyle w:val="20"/>
              <w:spacing w:line="260" w:lineRule="exact"/>
              <w:rPr>
                <w:rStyle w:val="21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5F6" w:rsidRDefault="008945F6" w:rsidP="005A4965">
            <w:pPr>
              <w:pStyle w:val="20"/>
              <w:spacing w:line="260" w:lineRule="exact"/>
              <w:jc w:val="both"/>
              <w:rPr>
                <w:rStyle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6" w:rsidRDefault="008945F6" w:rsidP="005A4965">
            <w:pPr>
              <w:pStyle w:val="20"/>
              <w:spacing w:line="260" w:lineRule="exact"/>
              <w:jc w:val="both"/>
              <w:rPr>
                <w:rStyle w:val="21"/>
              </w:rPr>
            </w:pPr>
          </w:p>
        </w:tc>
      </w:tr>
      <w:tr w:rsidR="008C01BA" w:rsidTr="00541949">
        <w:trPr>
          <w:trHeight w:hRule="exact" w:val="111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lastRenderedPageBreak/>
              <w:t>1.4.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0" w:line="302" w:lineRule="exact"/>
              <w:jc w:val="both"/>
            </w:pPr>
            <w:r>
              <w:rPr>
                <w:rStyle w:val="21"/>
              </w:rPr>
              <w:t>объект незавершенного строительства в слу</w:t>
            </w:r>
            <w:r w:rsidR="005A4965">
              <w:rPr>
                <w:rStyle w:val="21"/>
              </w:rPr>
              <w:t>чае, если проектируемым назначен</w:t>
            </w:r>
            <w:r>
              <w:rPr>
                <w:rStyle w:val="21"/>
              </w:rPr>
              <w:t>ием такого объекта является жилой дом;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1BA" w:rsidRDefault="0092033D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0,2</w:t>
            </w:r>
          </w:p>
        </w:tc>
      </w:tr>
      <w:tr w:rsidR="008C01BA" w:rsidTr="00541949">
        <w:trPr>
          <w:trHeight w:hRule="exact"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1BA" w:rsidRDefault="005A4965" w:rsidP="005A4965">
            <w:pPr>
              <w:pStyle w:val="20"/>
              <w:shd w:val="clear" w:color="auto" w:fill="auto"/>
              <w:spacing w:after="0" w:line="307" w:lineRule="exact"/>
              <w:jc w:val="both"/>
            </w:pPr>
            <w:r>
              <w:rPr>
                <w:rStyle w:val="21"/>
              </w:rPr>
              <w:t>единый недвижимый компл</w:t>
            </w:r>
            <w:r w:rsidR="0092033D">
              <w:rPr>
                <w:rStyle w:val="21"/>
              </w:rPr>
              <w:t>ек</w:t>
            </w:r>
            <w:r>
              <w:rPr>
                <w:rStyle w:val="21"/>
              </w:rPr>
              <w:t>с</w:t>
            </w:r>
            <w:r w:rsidR="0092033D">
              <w:rPr>
                <w:rStyle w:val="21"/>
              </w:rPr>
              <w:t>, в сост</w:t>
            </w:r>
            <w:r>
              <w:rPr>
                <w:rStyle w:val="21"/>
              </w:rPr>
              <w:t xml:space="preserve">ав которого входит хотя бы один </w:t>
            </w:r>
            <w:r w:rsidR="0092033D">
              <w:rPr>
                <w:rStyle w:val="21"/>
              </w:rPr>
              <w:t>жилой дом;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1BA" w:rsidRDefault="0092033D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0,2</w:t>
            </w:r>
          </w:p>
        </w:tc>
      </w:tr>
      <w:tr w:rsidR="008C01BA" w:rsidTr="00541949">
        <w:trPr>
          <w:trHeight w:hRule="exact" w:val="12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1.6.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1BA" w:rsidRDefault="0092033D" w:rsidP="005A4965">
            <w:pPr>
              <w:pStyle w:val="a8"/>
              <w:rPr>
                <w:rStyle w:val="21"/>
                <w:rFonts w:eastAsia="Tahoma"/>
                <w:sz w:val="28"/>
                <w:szCs w:val="28"/>
              </w:rPr>
            </w:pPr>
            <w:r w:rsidRPr="005A4965">
              <w:rPr>
                <w:rStyle w:val="21"/>
                <w:rFonts w:eastAsia="Tahoma"/>
                <w:sz w:val="28"/>
                <w:szCs w:val="28"/>
              </w:rPr>
              <w:t xml:space="preserve">гараж, </w:t>
            </w:r>
            <w:proofErr w:type="spellStart"/>
            <w:r w:rsidRPr="005A4965">
              <w:rPr>
                <w:rStyle w:val="21"/>
                <w:rFonts w:eastAsia="Tahoma"/>
                <w:sz w:val="28"/>
                <w:szCs w:val="28"/>
              </w:rPr>
              <w:t>машино-место</w:t>
            </w:r>
            <w:proofErr w:type="spellEnd"/>
            <w:r w:rsidR="005A4965" w:rsidRPr="005A4965">
              <w:rPr>
                <w:rStyle w:val="21"/>
                <w:rFonts w:eastAsia="Tahoma"/>
                <w:sz w:val="28"/>
                <w:szCs w:val="28"/>
              </w:rPr>
              <w:t xml:space="preserve">, в т.ч. расположенные в объектах </w:t>
            </w:r>
            <w:proofErr w:type="spellStart"/>
            <w:r w:rsidR="005A4965" w:rsidRPr="005A4965">
              <w:rPr>
                <w:rStyle w:val="21"/>
                <w:rFonts w:eastAsia="Tahoma"/>
                <w:sz w:val="28"/>
                <w:szCs w:val="28"/>
              </w:rPr>
              <w:t>налогооблажения</w:t>
            </w:r>
            <w:proofErr w:type="spellEnd"/>
            <w:r w:rsidR="00580BB2">
              <w:rPr>
                <w:rStyle w:val="21"/>
                <w:rFonts w:eastAsia="Tahoma"/>
                <w:sz w:val="28"/>
                <w:szCs w:val="28"/>
              </w:rPr>
              <w:t xml:space="preserve"> в строке 2 настоящей таблицы</w:t>
            </w:r>
            <w:r w:rsidR="005A4965" w:rsidRPr="005A4965">
              <w:rPr>
                <w:rStyle w:val="21"/>
                <w:rFonts w:eastAsia="Tahoma"/>
                <w:sz w:val="28"/>
                <w:szCs w:val="28"/>
              </w:rPr>
              <w:t>, указанных в подпункте 2 пункта 2 статьи 406 Налогового кодекса Рос</w:t>
            </w:r>
            <w:r w:rsidR="005A4965">
              <w:rPr>
                <w:rStyle w:val="21"/>
                <w:rFonts w:eastAsia="Tahoma"/>
                <w:sz w:val="28"/>
                <w:szCs w:val="28"/>
              </w:rPr>
              <w:t>с</w:t>
            </w:r>
            <w:r w:rsidR="005A4965" w:rsidRPr="005A4965">
              <w:rPr>
                <w:rStyle w:val="21"/>
                <w:rFonts w:eastAsia="Tahoma"/>
                <w:sz w:val="28"/>
                <w:szCs w:val="28"/>
              </w:rPr>
              <w:t>ийской Федерации</w:t>
            </w:r>
          </w:p>
          <w:p w:rsidR="00541949" w:rsidRDefault="00541949" w:rsidP="005A4965">
            <w:pPr>
              <w:pStyle w:val="a8"/>
              <w:rPr>
                <w:rStyle w:val="21"/>
                <w:rFonts w:eastAsia="Tahoma"/>
                <w:sz w:val="28"/>
                <w:szCs w:val="28"/>
              </w:rPr>
            </w:pPr>
          </w:p>
          <w:p w:rsidR="00541949" w:rsidRPr="005A4965" w:rsidRDefault="00541949" w:rsidP="005A496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1BA" w:rsidRDefault="0092033D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0,</w:t>
            </w:r>
            <w:r w:rsidR="005A4965">
              <w:rPr>
                <w:rStyle w:val="21"/>
              </w:rPr>
              <w:t>00</w:t>
            </w:r>
          </w:p>
        </w:tc>
      </w:tr>
    </w:tbl>
    <w:tbl>
      <w:tblPr>
        <w:tblpPr w:leftFromText="180" w:rightFromText="180" w:vertAnchor="text" w:horzAnchor="page" w:tblpX="815" w:tblpY="1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757"/>
        <w:gridCol w:w="3261"/>
      </w:tblGrid>
      <w:tr w:rsidR="008945F6" w:rsidTr="00541949">
        <w:trPr>
          <w:trHeight w:hRule="exact" w:val="8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120" w:line="260" w:lineRule="exact"/>
            </w:pPr>
            <w:r>
              <w:rPr>
                <w:rStyle w:val="21"/>
              </w:rPr>
              <w:t>№</w:t>
            </w:r>
          </w:p>
          <w:p w:rsidR="008945F6" w:rsidRDefault="008945F6" w:rsidP="008945F6">
            <w:pPr>
              <w:pStyle w:val="20"/>
              <w:shd w:val="clear" w:color="auto" w:fill="auto"/>
              <w:spacing w:before="120" w:after="0" w:line="26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</w:rPr>
            </w:pPr>
          </w:p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Виды объекта налогообложения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Налоговая ставка (в процентах)</w:t>
            </w:r>
          </w:p>
        </w:tc>
      </w:tr>
      <w:tr w:rsidR="008945F6" w:rsidTr="00541949">
        <w:trPr>
          <w:trHeight w:hRule="exact" w:val="20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1.7.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/>
              <w:jc w:val="both"/>
            </w:pPr>
            <w:r w:rsidRPr="000C59B4">
              <w:rPr>
                <w:sz w:val="28"/>
                <w:szCs w:val="28"/>
              </w:rPr>
              <w:t>хозяйственных строений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8945F6" w:rsidTr="00541949">
        <w:trPr>
          <w:trHeight w:hRule="exact" w:val="8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8945F6" w:rsidTr="00541949">
        <w:trPr>
          <w:trHeight w:hRule="exact"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  <w:jc w:val="both"/>
            </w:pPr>
            <w:r>
              <w:rPr>
                <w:rStyle w:val="21"/>
              </w:rPr>
              <w:t>Прочие объекты налогообложения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F6" w:rsidRDefault="008945F6" w:rsidP="008945F6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0,5</w:t>
            </w:r>
          </w:p>
        </w:tc>
      </w:tr>
    </w:tbl>
    <w:p w:rsidR="008945F6" w:rsidRDefault="008945F6">
      <w:pPr>
        <w:rPr>
          <w:sz w:val="28"/>
          <w:szCs w:val="28"/>
        </w:rPr>
      </w:pPr>
    </w:p>
    <w:p w:rsidR="008C01BA" w:rsidRDefault="0092033D" w:rsidP="0092033D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/>
        <w:ind w:firstLine="709"/>
        <w:jc w:val="both"/>
      </w:pPr>
      <w:r>
        <w:t>У</w:t>
      </w:r>
      <w:r w:rsidR="008945F6">
        <w:t>с</w:t>
      </w:r>
      <w:r>
        <w:t>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8C01BA" w:rsidRDefault="0092033D" w:rsidP="0092033D">
      <w:pPr>
        <w:pStyle w:val="20"/>
        <w:shd w:val="clear" w:color="auto" w:fill="auto"/>
        <w:spacing w:after="0"/>
        <w:ind w:firstLine="709"/>
        <w:jc w:val="both"/>
      </w:pPr>
      <w:r>
        <w:t>• инвалиды III группы;</w:t>
      </w:r>
    </w:p>
    <w:p w:rsidR="00F256E0" w:rsidRDefault="00F256E0" w:rsidP="0092033D">
      <w:pPr>
        <w:pStyle w:val="20"/>
        <w:shd w:val="clear" w:color="auto" w:fill="auto"/>
        <w:spacing w:after="0"/>
        <w:ind w:firstLine="709"/>
        <w:jc w:val="both"/>
      </w:pPr>
      <w:r>
        <w:t>- инвалиды боевых действий.</w:t>
      </w:r>
    </w:p>
    <w:p w:rsidR="008C01BA" w:rsidRDefault="0092033D" w:rsidP="0092033D">
      <w:pPr>
        <w:pStyle w:val="20"/>
        <w:shd w:val="clear" w:color="auto" w:fill="auto"/>
        <w:spacing w:after="0"/>
        <w:ind w:firstLine="709"/>
        <w:jc w:val="both"/>
      </w:pPr>
      <w: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C01BA" w:rsidRDefault="0092033D" w:rsidP="0092033D">
      <w:pPr>
        <w:pStyle w:val="20"/>
        <w:shd w:val="clear" w:color="auto" w:fill="auto"/>
        <w:spacing w:after="0"/>
        <w:ind w:firstLine="709"/>
        <w:jc w:val="both"/>
      </w:pPr>
      <w: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t xml:space="preserve"> налоговых льгот.</w:t>
      </w:r>
    </w:p>
    <w:p w:rsidR="008C01BA" w:rsidRDefault="0092033D" w:rsidP="0092033D">
      <w:pPr>
        <w:pStyle w:val="20"/>
        <w:shd w:val="clear" w:color="auto" w:fill="auto"/>
        <w:spacing w:after="0"/>
        <w:ind w:firstLine="709"/>
        <w:jc w:val="both"/>
      </w:pPr>
      <w:r>
        <w:t>Налоговая льгота предоставляется в отношении следующих видов объектов налогообложения:</w:t>
      </w:r>
    </w:p>
    <w:p w:rsidR="008C01BA" w:rsidRDefault="0092033D" w:rsidP="0092033D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/>
        <w:ind w:firstLine="709"/>
        <w:jc w:val="both"/>
      </w:pPr>
      <w:r>
        <w:t>квартира, часть квартиры или комната;</w:t>
      </w:r>
    </w:p>
    <w:p w:rsidR="008C01BA" w:rsidRDefault="005A4965" w:rsidP="0092033D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/>
        <w:ind w:firstLine="709"/>
        <w:jc w:val="both"/>
      </w:pPr>
      <w:r>
        <w:t>жилой дом или часть ж</w:t>
      </w:r>
      <w:r w:rsidR="0092033D">
        <w:t>илого дома;</w:t>
      </w:r>
    </w:p>
    <w:p w:rsidR="008C01BA" w:rsidRDefault="005A4965" w:rsidP="0092033D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/>
        <w:ind w:firstLine="709"/>
        <w:jc w:val="both"/>
      </w:pPr>
      <w:r>
        <w:t>гараж</w:t>
      </w:r>
      <w:r w:rsidR="0092033D">
        <w:t xml:space="preserve"> или </w:t>
      </w:r>
      <w:proofErr w:type="spellStart"/>
      <w:r w:rsidR="0092033D">
        <w:t>машино-место</w:t>
      </w:r>
      <w:proofErr w:type="spellEnd"/>
      <w:r w:rsidR="0092033D">
        <w:t>.</w:t>
      </w:r>
    </w:p>
    <w:p w:rsidR="00580BB2" w:rsidRPr="00580BB2" w:rsidRDefault="00580BB2" w:rsidP="0092033D">
      <w:pPr>
        <w:pStyle w:val="20"/>
        <w:shd w:val="clear" w:color="auto" w:fill="auto"/>
        <w:tabs>
          <w:tab w:val="left" w:pos="1147"/>
        </w:tabs>
        <w:spacing w:after="0"/>
        <w:ind w:firstLine="709"/>
        <w:jc w:val="both"/>
      </w:pPr>
      <w:r>
        <w:t>3.1</w:t>
      </w:r>
      <w:r w:rsidRPr="00580BB2">
        <w:t xml:space="preserve">. </w:t>
      </w:r>
      <w:r w:rsidRPr="00580BB2">
        <w:rPr>
          <w:shd w:val="clear" w:color="auto" w:fill="FFFFFF"/>
        </w:rPr>
        <w:t>В случае</w:t>
      </w:r>
      <w:proofErr w:type="gramStart"/>
      <w:r w:rsidRPr="00580BB2">
        <w:rPr>
          <w:shd w:val="clear" w:color="auto" w:fill="FFFFFF"/>
        </w:rPr>
        <w:t>,</w:t>
      </w:r>
      <w:proofErr w:type="gramEnd"/>
      <w:r w:rsidRPr="00580BB2">
        <w:rPr>
          <w:shd w:val="clear" w:color="auto" w:fill="FFFFFF"/>
        </w:rPr>
        <w:t xml:space="preserve"> если налогоплательщик, имеющий право на налоговую льготу, </w:t>
      </w:r>
      <w:r w:rsidRPr="00580BB2">
        <w:rPr>
          <w:shd w:val="clear" w:color="auto" w:fill="FFFFFF"/>
        </w:rPr>
        <w:lastRenderedPageBreak/>
        <w:t>не представил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  в соответствии с настоящим Решением и другими федеральными законами, начиная с налогового периода, в котором у налогоплательщика возникло право на налоговую льготу</w:t>
      </w:r>
      <w:r>
        <w:rPr>
          <w:shd w:val="clear" w:color="auto" w:fill="FFFFFF"/>
        </w:rPr>
        <w:t>.</w:t>
      </w:r>
    </w:p>
    <w:p w:rsidR="00B716CD" w:rsidRDefault="0092033D" w:rsidP="005A4965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after="0"/>
        <w:ind w:firstLine="800"/>
        <w:jc w:val="both"/>
      </w:pPr>
      <w:r>
        <w:t xml:space="preserve">Признать утратившими силу Решения </w:t>
      </w:r>
      <w:proofErr w:type="spellStart"/>
      <w:r>
        <w:t>Зеледеевского</w:t>
      </w:r>
      <w:proofErr w:type="spellEnd"/>
      <w:r>
        <w:t xml:space="preserve"> сельского Совета депутатов: </w:t>
      </w:r>
    </w:p>
    <w:p w:rsidR="00B716CD" w:rsidRDefault="00B716C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 xml:space="preserve">- </w:t>
      </w:r>
      <w:r w:rsidR="0092033D">
        <w:t xml:space="preserve">от 17.11.2010 № 7/16Р «Об установки ставок налога на имущество физических лиц на территории </w:t>
      </w:r>
      <w:proofErr w:type="spellStart"/>
      <w:r w:rsidR="0092033D">
        <w:t>Зеледеевского</w:t>
      </w:r>
      <w:proofErr w:type="spellEnd"/>
      <w:r w:rsidR="0092033D">
        <w:t xml:space="preserve"> сельсовета»;</w:t>
      </w:r>
    </w:p>
    <w:p w:rsidR="00B716CD" w:rsidRDefault="00B716C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 xml:space="preserve">- </w:t>
      </w:r>
      <w:r w:rsidR="0092033D">
        <w:t xml:space="preserve"> от 04.08.2014 №</w:t>
      </w:r>
      <w:r w:rsidR="005A4965">
        <w:t xml:space="preserve"> 35- 107Р</w:t>
      </w:r>
      <w:proofErr w:type="gramStart"/>
      <w:r w:rsidR="005A4965">
        <w:t>«О</w:t>
      </w:r>
      <w:proofErr w:type="gramEnd"/>
      <w:r w:rsidR="005A4965">
        <w:t xml:space="preserve"> внесении изменений в</w:t>
      </w:r>
      <w:r w:rsidR="0092033D">
        <w:t xml:space="preserve"> решение </w:t>
      </w:r>
      <w:proofErr w:type="spellStart"/>
      <w:r w:rsidR="0092033D">
        <w:t>Зеледеевского</w:t>
      </w:r>
      <w:proofErr w:type="spellEnd"/>
      <w:r w:rsidR="0092033D">
        <w:t xml:space="preserve"> сельского Совета</w:t>
      </w:r>
      <w:r>
        <w:t>»</w:t>
      </w:r>
      <w:r w:rsidR="0092033D">
        <w:t xml:space="preserve"> </w:t>
      </w:r>
      <w:r>
        <w:t xml:space="preserve"> - </w:t>
      </w:r>
      <w:r w:rsidR="0092033D">
        <w:t xml:space="preserve">от 17.11.2010 № 7/16Р «Об установки ставок налога на имущество физических лиц на территории </w:t>
      </w:r>
      <w:proofErr w:type="spellStart"/>
      <w:r w:rsidR="0092033D">
        <w:t>Зеледеевского</w:t>
      </w:r>
      <w:proofErr w:type="spellEnd"/>
      <w:r w:rsidR="0092033D">
        <w:t xml:space="preserve"> сельсовета»; </w:t>
      </w:r>
    </w:p>
    <w:p w:rsidR="00B716CD" w:rsidRDefault="00B716C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 xml:space="preserve">- от 20.11.2014 №34-112р «О введении налога на имущество физических лиц на территории </w:t>
      </w:r>
      <w:proofErr w:type="spellStart"/>
      <w:r>
        <w:t>Зеледеевского</w:t>
      </w:r>
      <w:proofErr w:type="spellEnd"/>
      <w:r>
        <w:t xml:space="preserve"> сельсовета»;</w:t>
      </w:r>
    </w:p>
    <w:p w:rsidR="00B716CD" w:rsidRDefault="00B716C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 xml:space="preserve">- от 28.03.2016 №7/12-р «О внесении изменений дополнений в решение </w:t>
      </w:r>
      <w:proofErr w:type="spellStart"/>
      <w:r>
        <w:t>Зеледеевского</w:t>
      </w:r>
      <w:proofErr w:type="spellEnd"/>
      <w:r>
        <w:t xml:space="preserve"> сельского Совета депутатов»;</w:t>
      </w:r>
    </w:p>
    <w:p w:rsidR="00B716CD" w:rsidRDefault="00B716C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 xml:space="preserve">- 20.11.2014 №37-112р «Об установлении ставок налога на имущество физических лиц на территории </w:t>
      </w:r>
      <w:proofErr w:type="spellStart"/>
      <w:r>
        <w:t>Зеледеевского</w:t>
      </w:r>
      <w:proofErr w:type="spellEnd"/>
      <w:r>
        <w:t xml:space="preserve"> сельсовета»;</w:t>
      </w:r>
    </w:p>
    <w:p w:rsidR="00B716CD" w:rsidRDefault="0092033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 xml:space="preserve">от 26.05.2016 № 8-21-Р «О внесении дополнений в решение </w:t>
      </w:r>
      <w:proofErr w:type="spellStart"/>
      <w:r>
        <w:t>Зеледеевского</w:t>
      </w:r>
      <w:proofErr w:type="spellEnd"/>
      <w:r>
        <w:t xml:space="preserve"> сельского Совета депутатов</w:t>
      </w:r>
      <w:r w:rsidR="00B716CD">
        <w:t>»;</w:t>
      </w:r>
    </w:p>
    <w:p w:rsidR="008C01BA" w:rsidRDefault="00B716CD" w:rsidP="008945F6">
      <w:pPr>
        <w:pStyle w:val="20"/>
        <w:shd w:val="clear" w:color="auto" w:fill="auto"/>
        <w:tabs>
          <w:tab w:val="left" w:pos="1055"/>
        </w:tabs>
        <w:spacing w:after="0"/>
        <w:ind w:firstLine="284"/>
        <w:jc w:val="both"/>
      </w:pPr>
      <w:r>
        <w:t>-</w:t>
      </w:r>
      <w:r w:rsidR="0092033D">
        <w:t xml:space="preserve"> от 17.11.2010 № 7/16р «Об ус</w:t>
      </w:r>
      <w:r w:rsidR="005A4965">
        <w:t>тановлении ставок налога на имущ</w:t>
      </w:r>
      <w:r w:rsidR="0092033D">
        <w:t xml:space="preserve">ество физических лиц на территории </w:t>
      </w:r>
      <w:proofErr w:type="spellStart"/>
      <w:r w:rsidR="0092033D">
        <w:t>Зеледеевского</w:t>
      </w:r>
      <w:proofErr w:type="spellEnd"/>
      <w:r w:rsidR="0092033D">
        <w:t xml:space="preserve"> сельсовета».</w:t>
      </w:r>
    </w:p>
    <w:p w:rsidR="008C01BA" w:rsidRDefault="0092033D" w:rsidP="008945F6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307" w:lineRule="exact"/>
        <w:ind w:firstLine="284"/>
        <w:jc w:val="both"/>
      </w:pPr>
      <w:r>
        <w:t xml:space="preserve">В отношении налоговых периодов по налогу, истекших до 1 января 2019 года, применяются положения Решения </w:t>
      </w:r>
      <w:proofErr w:type="spellStart"/>
      <w:r>
        <w:t>Зеледеевского</w:t>
      </w:r>
      <w:proofErr w:type="spellEnd"/>
      <w:r>
        <w:t xml:space="preserve"> сельского Совета депутатов от </w:t>
      </w:r>
      <w:r w:rsidR="00B716CD">
        <w:t>20.</w:t>
      </w:r>
      <w:r>
        <w:t>11.201</w:t>
      </w:r>
      <w:r w:rsidR="00B716CD">
        <w:t>4</w:t>
      </w:r>
      <w:r>
        <w:t xml:space="preserve"> № </w:t>
      </w:r>
      <w:r w:rsidR="00B716CD">
        <w:t>34-112р</w:t>
      </w:r>
      <w:r>
        <w:t xml:space="preserve"> «</w:t>
      </w:r>
      <w:r w:rsidR="00B716CD">
        <w:t xml:space="preserve">О введении налога на имущество физических лиц на территории </w:t>
      </w:r>
      <w:proofErr w:type="spellStart"/>
      <w:r w:rsidR="00B716CD">
        <w:t>Зеледеевского</w:t>
      </w:r>
      <w:proofErr w:type="spellEnd"/>
      <w:r w:rsidR="00B716CD">
        <w:t xml:space="preserve"> сельсовета</w:t>
      </w:r>
      <w:r>
        <w:t>», действующего до дня вступления в силу настоящего решения.</w:t>
      </w:r>
    </w:p>
    <w:p w:rsidR="00580BB2" w:rsidRPr="00580BB2" w:rsidRDefault="005A4965" w:rsidP="008945F6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307" w:lineRule="exact"/>
        <w:ind w:firstLine="284"/>
        <w:jc w:val="both"/>
        <w:rPr>
          <w:sz w:val="2"/>
          <w:szCs w:val="2"/>
        </w:rPr>
      </w:pPr>
      <w:r>
        <w:t>Настоящее реш</w:t>
      </w:r>
      <w:r w:rsidR="0092033D">
        <w:t>ение вступает в силу не ранее чем по истечении одного месяца со дня его официал</w:t>
      </w:r>
      <w:r>
        <w:t>ьного опубликования и не ранее 1-</w:t>
      </w:r>
      <w:r w:rsidR="0092033D">
        <w:t>го числа очередного</w:t>
      </w:r>
      <w:r w:rsidR="00580BB2">
        <w:t xml:space="preserve"> года</w:t>
      </w:r>
    </w:p>
    <w:p w:rsidR="00580BB2" w:rsidRDefault="00580BB2" w:rsidP="008945F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307" w:lineRule="exact"/>
        <w:ind w:firstLine="284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Совета депутатов </w:t>
      </w:r>
      <w:proofErr w:type="spellStart"/>
      <w:r>
        <w:t>Руцинскую</w:t>
      </w:r>
      <w:proofErr w:type="spellEnd"/>
      <w:r>
        <w:t xml:space="preserve"> В.В.</w:t>
      </w:r>
    </w:p>
    <w:p w:rsidR="00580BB2" w:rsidRDefault="00580BB2" w:rsidP="008945F6">
      <w:pPr>
        <w:pStyle w:val="20"/>
        <w:shd w:val="clear" w:color="auto" w:fill="auto"/>
        <w:tabs>
          <w:tab w:val="left" w:pos="1055"/>
        </w:tabs>
        <w:spacing w:after="0" w:line="307" w:lineRule="exact"/>
        <w:ind w:left="567"/>
        <w:jc w:val="both"/>
      </w:pPr>
    </w:p>
    <w:p w:rsidR="00580BB2" w:rsidRDefault="00580BB2" w:rsidP="00580BB2">
      <w:pPr>
        <w:pStyle w:val="20"/>
        <w:shd w:val="clear" w:color="auto" w:fill="auto"/>
        <w:tabs>
          <w:tab w:val="left" w:pos="1055"/>
        </w:tabs>
        <w:spacing w:after="0" w:line="307" w:lineRule="exact"/>
        <w:ind w:firstLine="567"/>
        <w:jc w:val="both"/>
      </w:pPr>
    </w:p>
    <w:p w:rsidR="00580BB2" w:rsidRPr="008945F6" w:rsidRDefault="00580BB2" w:rsidP="008945F6">
      <w:pPr>
        <w:pStyle w:val="a8"/>
        <w:rPr>
          <w:sz w:val="28"/>
          <w:szCs w:val="28"/>
        </w:rPr>
      </w:pPr>
    </w:p>
    <w:p w:rsidR="00580BB2" w:rsidRPr="008945F6" w:rsidRDefault="00580BB2" w:rsidP="008945F6">
      <w:pPr>
        <w:pStyle w:val="a8"/>
        <w:rPr>
          <w:rFonts w:ascii="Times New Roman" w:hAnsi="Times New Roman" w:cs="Times New Roman"/>
          <w:sz w:val="28"/>
          <w:szCs w:val="28"/>
        </w:rPr>
      </w:pPr>
      <w:r w:rsidRPr="008945F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945F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</w:p>
    <w:p w:rsidR="00580BB2" w:rsidRPr="008945F6" w:rsidRDefault="00580BB2" w:rsidP="008945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0BB2" w:rsidRPr="008945F6" w:rsidRDefault="00580BB2" w:rsidP="008945F6">
      <w:pPr>
        <w:pStyle w:val="a8"/>
        <w:rPr>
          <w:rFonts w:ascii="Times New Roman" w:hAnsi="Times New Roman" w:cs="Times New Roman"/>
          <w:sz w:val="28"/>
          <w:szCs w:val="28"/>
        </w:rPr>
      </w:pPr>
      <w:r w:rsidRPr="008945F6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 w:rsidRPr="008945F6">
        <w:rPr>
          <w:rFonts w:ascii="Times New Roman" w:hAnsi="Times New Roman" w:cs="Times New Roman"/>
          <w:sz w:val="28"/>
          <w:szCs w:val="28"/>
        </w:rPr>
        <w:t>В.В.Руцинская</w:t>
      </w:r>
      <w:proofErr w:type="spellEnd"/>
    </w:p>
    <w:p w:rsidR="00580BB2" w:rsidRPr="008945F6" w:rsidRDefault="00580BB2" w:rsidP="008945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0BB2" w:rsidRPr="008945F6" w:rsidRDefault="00580BB2" w:rsidP="008945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0BB2" w:rsidRPr="008945F6" w:rsidRDefault="00580BB2" w:rsidP="008945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01BA" w:rsidRPr="008945F6" w:rsidRDefault="00580BB2" w:rsidP="008945F6">
      <w:pPr>
        <w:pStyle w:val="a8"/>
        <w:rPr>
          <w:sz w:val="28"/>
          <w:szCs w:val="28"/>
        </w:rPr>
      </w:pPr>
      <w:r w:rsidRPr="008945F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45F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8945F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8945F6" w:rsidRPr="008945F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5F6">
        <w:rPr>
          <w:rFonts w:ascii="Times New Roman" w:hAnsi="Times New Roman" w:cs="Times New Roman"/>
          <w:sz w:val="28"/>
          <w:szCs w:val="28"/>
        </w:rPr>
        <w:t xml:space="preserve">В.В.Ткачук </w:t>
      </w:r>
    </w:p>
    <w:sectPr w:rsidR="008C01BA" w:rsidRPr="008945F6" w:rsidSect="0092033D">
      <w:pgSz w:w="12240" w:h="15840"/>
      <w:pgMar w:top="1134" w:right="900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BA" w:rsidRDefault="008C01BA" w:rsidP="008C01BA">
      <w:r>
        <w:separator/>
      </w:r>
    </w:p>
  </w:endnote>
  <w:endnote w:type="continuationSeparator" w:id="1">
    <w:p w:rsidR="008C01BA" w:rsidRDefault="008C01BA" w:rsidP="008C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BA" w:rsidRDefault="008C01BA"/>
  </w:footnote>
  <w:footnote w:type="continuationSeparator" w:id="1">
    <w:p w:rsidR="008C01BA" w:rsidRDefault="008C01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C94"/>
    <w:multiLevelType w:val="multilevel"/>
    <w:tmpl w:val="A8BA6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94978"/>
    <w:multiLevelType w:val="multilevel"/>
    <w:tmpl w:val="54A46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C01BA"/>
    <w:rsid w:val="00065450"/>
    <w:rsid w:val="00541949"/>
    <w:rsid w:val="00580BB2"/>
    <w:rsid w:val="005A4965"/>
    <w:rsid w:val="005F2D24"/>
    <w:rsid w:val="008945F6"/>
    <w:rsid w:val="008C01BA"/>
    <w:rsid w:val="0092033D"/>
    <w:rsid w:val="00B716CD"/>
    <w:rsid w:val="00BF67B0"/>
    <w:rsid w:val="00E33AC9"/>
    <w:rsid w:val="00F2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1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1B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C0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8C01BA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0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pt">
    <w:name w:val="Основной текст (2) + Candara;11 pt"/>
    <w:basedOn w:val="2"/>
    <w:rsid w:val="008C01BA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8C01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01B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8C01BA"/>
    <w:rPr>
      <w:rFonts w:ascii="David" w:eastAsia="David" w:hAnsi="David" w:cs="David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2">
    <w:name w:val="Колонтитул (2)_"/>
    <w:basedOn w:val="a0"/>
    <w:link w:val="23"/>
    <w:rsid w:val="008C01BA"/>
    <w:rPr>
      <w:rFonts w:ascii="Candara" w:eastAsia="Candara" w:hAnsi="Candara" w:cs="Candara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a4">
    <w:name w:val="Колонтитул_"/>
    <w:basedOn w:val="a0"/>
    <w:link w:val="a5"/>
    <w:rsid w:val="008C01B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8C01B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61">
    <w:name w:val="Основной текст (6)"/>
    <w:basedOn w:val="6"/>
    <w:rsid w:val="008C01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Другое_"/>
    <w:basedOn w:val="a0"/>
    <w:link w:val="a7"/>
    <w:rsid w:val="008C0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8C01B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C01BA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C01BA"/>
    <w:pPr>
      <w:shd w:val="clear" w:color="auto" w:fill="FFFFFF"/>
      <w:spacing w:line="0" w:lineRule="atLeast"/>
    </w:pPr>
    <w:rPr>
      <w:rFonts w:ascii="Cambria" w:eastAsia="Cambria" w:hAnsi="Cambria" w:cs="Cambria"/>
      <w:sz w:val="13"/>
      <w:szCs w:val="13"/>
    </w:rPr>
  </w:style>
  <w:style w:type="paragraph" w:customStyle="1" w:styleId="50">
    <w:name w:val="Основной текст (5)"/>
    <w:basedOn w:val="a"/>
    <w:link w:val="5"/>
    <w:rsid w:val="008C01BA"/>
    <w:pPr>
      <w:shd w:val="clear" w:color="auto" w:fill="FFFFFF"/>
      <w:spacing w:line="0" w:lineRule="atLeast"/>
    </w:pPr>
    <w:rPr>
      <w:rFonts w:ascii="David" w:eastAsia="David" w:hAnsi="David" w:cs="David"/>
      <w:sz w:val="50"/>
      <w:szCs w:val="50"/>
    </w:rPr>
  </w:style>
  <w:style w:type="paragraph" w:customStyle="1" w:styleId="23">
    <w:name w:val="Колонтитул (2)"/>
    <w:basedOn w:val="a"/>
    <w:link w:val="22"/>
    <w:rsid w:val="008C01BA"/>
    <w:pPr>
      <w:shd w:val="clear" w:color="auto" w:fill="FFFFFF"/>
      <w:spacing w:line="0" w:lineRule="atLeast"/>
    </w:pPr>
    <w:rPr>
      <w:rFonts w:ascii="Candara" w:eastAsia="Candara" w:hAnsi="Candara" w:cs="Candara"/>
      <w:w w:val="200"/>
      <w:sz w:val="8"/>
      <w:szCs w:val="8"/>
    </w:rPr>
  </w:style>
  <w:style w:type="paragraph" w:customStyle="1" w:styleId="a5">
    <w:name w:val="Колонтитул"/>
    <w:basedOn w:val="a"/>
    <w:link w:val="a4"/>
    <w:rsid w:val="008C01B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60">
    <w:name w:val="Основной текст (6)"/>
    <w:basedOn w:val="a"/>
    <w:link w:val="6"/>
    <w:rsid w:val="008C01BA"/>
    <w:pPr>
      <w:shd w:val="clear" w:color="auto" w:fill="FFFFFF"/>
      <w:spacing w:after="300" w:line="0" w:lineRule="atLeast"/>
    </w:pPr>
    <w:rPr>
      <w:rFonts w:ascii="Candara" w:eastAsia="Candara" w:hAnsi="Candara" w:cs="Candara"/>
      <w:sz w:val="52"/>
      <w:szCs w:val="52"/>
    </w:rPr>
  </w:style>
  <w:style w:type="paragraph" w:customStyle="1" w:styleId="a7">
    <w:name w:val="Другое"/>
    <w:basedOn w:val="a"/>
    <w:link w:val="a6"/>
    <w:rsid w:val="008C01B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5A4965"/>
    <w:rPr>
      <w:color w:val="000000"/>
    </w:rPr>
  </w:style>
  <w:style w:type="character" w:customStyle="1" w:styleId="a9">
    <w:name w:val="Без интервала Знак"/>
    <w:basedOn w:val="a0"/>
    <w:link w:val="a8"/>
    <w:uiPriority w:val="1"/>
    <w:locked/>
    <w:rsid w:val="008945F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945F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F6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2022-09-06T03:50:00Z</dcterms:created>
  <dcterms:modified xsi:type="dcterms:W3CDTF">2024-05-15T05:08:00Z</dcterms:modified>
</cp:coreProperties>
</file>